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21" w:type="dxa"/>
        <w:jc w:val="center"/>
        <w:tblLayout w:type="fixed"/>
        <w:tblCellMar>
          <w:left w:w="0" w:type="dxa"/>
          <w:right w:w="0" w:type="dxa"/>
        </w:tblCellMar>
        <w:tblLook w:val="0000" w:firstRow="0" w:lastRow="0" w:firstColumn="0" w:lastColumn="0" w:noHBand="0" w:noVBand="0"/>
      </w:tblPr>
      <w:tblGrid>
        <w:gridCol w:w="104"/>
        <w:gridCol w:w="3003"/>
        <w:gridCol w:w="422"/>
        <w:gridCol w:w="7179"/>
        <w:gridCol w:w="213"/>
      </w:tblGrid>
      <w:tr w:rsidR="009F1327" w:rsidRPr="000D0FDD" w14:paraId="48364805" w14:textId="77777777" w:rsidTr="009F1327">
        <w:trPr>
          <w:gridBefore w:val="1"/>
          <w:gridAfter w:val="1"/>
          <w:wBefore w:w="104" w:type="dxa"/>
          <w:wAfter w:w="213" w:type="dxa"/>
          <w:trHeight w:hRule="exact" w:val="2072"/>
          <w:jc w:val="center"/>
        </w:trPr>
        <w:tc>
          <w:tcPr>
            <w:tcW w:w="10604" w:type="dxa"/>
            <w:gridSpan w:val="3"/>
            <w:tcBorders>
              <w:top w:val="nil"/>
              <w:left w:val="nil"/>
              <w:bottom w:val="nil"/>
              <w:right w:val="nil"/>
            </w:tcBorders>
          </w:tcPr>
          <w:p w14:paraId="57D1C472" w14:textId="2F87BC9E" w:rsidR="009F1327" w:rsidRDefault="009F1327" w:rsidP="009F1327">
            <w:pPr>
              <w:jc w:val="center"/>
              <w:rPr>
                <w:rFonts w:ascii="Times New Roman" w:hAnsi="Times New Roman" w:cs="Times New Roman"/>
                <w:b/>
                <w:bCs/>
                <w:i/>
                <w:iCs/>
                <w:sz w:val="32"/>
                <w:szCs w:val="32"/>
              </w:rPr>
            </w:pPr>
            <w:r w:rsidRPr="000D0FDD">
              <w:rPr>
                <w:rFonts w:asciiTheme="majorBidi" w:hAnsiTheme="majorBidi" w:cstheme="majorBidi"/>
                <w:noProof/>
                <w:color w:val="000000" w:themeColor="text1"/>
                <w:sz w:val="32"/>
                <w:szCs w:val="32"/>
              </w:rPr>
              <w:drawing>
                <wp:anchor distT="0" distB="0" distL="114300" distR="114300" simplePos="0" relativeHeight="251674112" behindDoc="1" locked="0" layoutInCell="1" allowOverlap="1" wp14:anchorId="22FB3CC2" wp14:editId="1B56B58C">
                  <wp:simplePos x="0" y="0"/>
                  <wp:positionH relativeFrom="column">
                    <wp:posOffset>6198454</wp:posOffset>
                  </wp:positionH>
                  <wp:positionV relativeFrom="paragraph">
                    <wp:posOffset>95228</wp:posOffset>
                  </wp:positionV>
                  <wp:extent cx="620395" cy="827405"/>
                  <wp:effectExtent l="0" t="0" r="8255" b="0"/>
                  <wp:wrapTight wrapText="bothSides">
                    <wp:wrapPolygon edited="0">
                      <wp:start x="0" y="0"/>
                      <wp:lineTo x="0" y="20887"/>
                      <wp:lineTo x="21224" y="20887"/>
                      <wp:lineTo x="21224" y="0"/>
                      <wp:lineTo x="0" y="0"/>
                    </wp:wrapPolygon>
                  </wp:wrapTight>
                  <wp:docPr id="7" name="Picture 2" descr="D:\مجلة\last\شعار المج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جلة\last\شعار المجلة.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2" t="3790" r="64562" b="16352"/>
                          <a:stretch/>
                        </pic:blipFill>
                        <pic:spPr bwMode="auto">
                          <a:xfrm>
                            <a:off x="0" y="0"/>
                            <a:ext cx="62039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0FDD">
              <w:rPr>
                <w:rFonts w:asciiTheme="majorBidi" w:hAnsiTheme="majorBidi" w:cstheme="majorBidi"/>
                <w:noProof/>
                <w:color w:val="000000" w:themeColor="text1"/>
                <w:sz w:val="14"/>
                <w:szCs w:val="14"/>
              </w:rPr>
              <mc:AlternateContent>
                <mc:Choice Requires="wps">
                  <w:drawing>
                    <wp:anchor distT="0" distB="0" distL="0" distR="0" simplePos="0" relativeHeight="251675136" behindDoc="0" locked="0" layoutInCell="0" allowOverlap="1" wp14:anchorId="687F71E1" wp14:editId="7C40C383">
                      <wp:simplePos x="0" y="0"/>
                      <wp:positionH relativeFrom="margin">
                        <wp:posOffset>6350</wp:posOffset>
                      </wp:positionH>
                      <wp:positionV relativeFrom="paragraph">
                        <wp:posOffset>6350</wp:posOffset>
                      </wp:positionV>
                      <wp:extent cx="6861175" cy="0"/>
                      <wp:effectExtent l="0" t="19050" r="15875" b="19050"/>
                      <wp:wrapSquare wrapText="bothSides"/>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542F4" id="رابط مستقيم 5" o:spid="_x0000_s1026" style="position:absolute;left:0;text-align:left;z-index:251675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5pt,.5pt" to="54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" o:allowincell="f" strokeweight="3.35pt">
                      <w10:wrap type="square" anchorx="margin"/>
                    </v:line>
                  </w:pict>
                </mc:Fallback>
              </mc:AlternateContent>
            </w:r>
            <w:r w:rsidRPr="00251798">
              <w:rPr>
                <w:rFonts w:ascii="Times New Roman" w:hAnsi="Times New Roman" w:cs="Times New Roman"/>
                <w:b/>
                <w:bCs/>
                <w:sz w:val="32"/>
                <w:szCs w:val="32"/>
              </w:rPr>
              <w:t>Microfacies analysis and depositional environment of Euphrates Formation (Lower Miocene) at Al-Baghdadi Area, western Iraq</w:t>
            </w:r>
          </w:p>
          <w:p w14:paraId="256A2C3F" w14:textId="5B711114" w:rsidR="009F1327" w:rsidRPr="00A216A0" w:rsidRDefault="009F1327" w:rsidP="00A216A0">
            <w:pPr>
              <w:spacing w:line="240" w:lineRule="auto"/>
              <w:ind w:right="7"/>
              <w:jc w:val="center"/>
              <w:rPr>
                <w:rFonts w:asciiTheme="majorBidi" w:hAnsiTheme="majorBidi" w:cstheme="majorBidi"/>
                <w:b/>
                <w:bCs/>
                <w:sz w:val="24"/>
                <w:szCs w:val="24"/>
                <w:vertAlign w:val="superscript"/>
                <w:lang w:val="en-GB"/>
              </w:rPr>
            </w:pPr>
            <w:r w:rsidRPr="00A216A0">
              <w:rPr>
                <w:rFonts w:asciiTheme="majorBidi" w:hAnsiTheme="majorBidi" w:cstheme="majorBidi"/>
                <w:b/>
                <w:bCs/>
                <w:sz w:val="24"/>
                <w:szCs w:val="24"/>
              </w:rPr>
              <w:t>Sufyan Shl</w:t>
            </w:r>
            <w:r w:rsidR="00A216A0" w:rsidRPr="00A216A0">
              <w:rPr>
                <w:rFonts w:asciiTheme="majorBidi" w:hAnsiTheme="majorBidi" w:cstheme="majorBidi"/>
                <w:b/>
                <w:bCs/>
                <w:sz w:val="24"/>
                <w:szCs w:val="24"/>
              </w:rPr>
              <w:t>ash Hamadi Alrawi</w:t>
            </w:r>
            <w:r w:rsidR="00A216A0">
              <w:rPr>
                <w:rFonts w:asciiTheme="majorBidi" w:hAnsiTheme="majorBidi" w:cstheme="majorBidi"/>
                <w:b/>
                <w:bCs/>
                <w:sz w:val="24"/>
                <w:szCs w:val="24"/>
                <w:vertAlign w:val="superscript"/>
              </w:rPr>
              <w:t>1*</w:t>
            </w:r>
            <w:r w:rsidR="00A216A0" w:rsidRPr="00A216A0">
              <w:rPr>
                <w:rFonts w:asciiTheme="majorBidi" w:hAnsiTheme="majorBidi" w:cstheme="majorBidi"/>
                <w:b/>
                <w:bCs/>
                <w:sz w:val="24"/>
                <w:szCs w:val="24"/>
              </w:rPr>
              <w:t xml:space="preserve">, Abdulhameed </w:t>
            </w:r>
            <w:r w:rsidRPr="00A216A0">
              <w:rPr>
                <w:rFonts w:asciiTheme="majorBidi" w:hAnsiTheme="majorBidi" w:cstheme="majorBidi"/>
                <w:b/>
                <w:bCs/>
                <w:sz w:val="24"/>
                <w:szCs w:val="24"/>
              </w:rPr>
              <w:t>Al-Hadaithy</w:t>
            </w:r>
            <w:r w:rsidR="00A216A0">
              <w:rPr>
                <w:rFonts w:asciiTheme="majorBidi" w:hAnsiTheme="majorBidi" w:cstheme="majorBidi"/>
                <w:b/>
                <w:bCs/>
                <w:sz w:val="24"/>
                <w:szCs w:val="24"/>
                <w:vertAlign w:val="superscript"/>
              </w:rPr>
              <w:t>2</w:t>
            </w:r>
            <w:r w:rsidRPr="00A216A0">
              <w:rPr>
                <w:rFonts w:asciiTheme="majorBidi" w:hAnsiTheme="majorBidi" w:cstheme="majorBidi"/>
                <w:b/>
                <w:bCs/>
                <w:sz w:val="24"/>
                <w:szCs w:val="24"/>
              </w:rPr>
              <w:t xml:space="preserve"> and Lafta Salman Kadhim</w:t>
            </w:r>
            <w:r w:rsidR="00A216A0">
              <w:rPr>
                <w:rFonts w:asciiTheme="majorBidi" w:hAnsiTheme="majorBidi" w:cstheme="majorBidi"/>
                <w:b/>
                <w:bCs/>
                <w:sz w:val="24"/>
                <w:szCs w:val="24"/>
                <w:vertAlign w:val="superscript"/>
                <w:lang w:val="en-GB"/>
              </w:rPr>
              <w:t>3</w:t>
            </w:r>
          </w:p>
          <w:p w14:paraId="32E31AF4" w14:textId="78CF13C8" w:rsidR="009F1327" w:rsidRPr="00A216A0" w:rsidRDefault="00A216A0" w:rsidP="00A216A0">
            <w:pPr>
              <w:autoSpaceDE w:val="0"/>
              <w:autoSpaceDN w:val="0"/>
              <w:adjustRightInd w:val="0"/>
              <w:spacing w:after="0" w:line="240" w:lineRule="auto"/>
              <w:ind w:right="85"/>
              <w:rPr>
                <w:rFonts w:asciiTheme="majorBidi" w:hAnsiTheme="majorBidi" w:cstheme="majorBidi"/>
              </w:rPr>
            </w:pPr>
            <w:r>
              <w:rPr>
                <w:rFonts w:asciiTheme="majorBidi" w:hAnsiTheme="majorBidi" w:cstheme="majorBidi"/>
                <w:noProof/>
                <w:color w:val="000000" w:themeColor="text1"/>
                <w:sz w:val="14"/>
                <w:szCs w:val="14"/>
              </w:rPr>
              <mc:AlternateContent>
                <mc:Choice Requires="wps">
                  <w:drawing>
                    <wp:anchor distT="0" distB="0" distL="114300" distR="114300" simplePos="0" relativeHeight="251676160" behindDoc="0" locked="0" layoutInCell="1" allowOverlap="1" wp14:anchorId="5B9985AE" wp14:editId="72B67224">
                      <wp:simplePos x="0" y="0"/>
                      <wp:positionH relativeFrom="column">
                        <wp:posOffset>306705</wp:posOffset>
                      </wp:positionH>
                      <wp:positionV relativeFrom="paragraph">
                        <wp:posOffset>347345</wp:posOffset>
                      </wp:positionV>
                      <wp:extent cx="5753100" cy="0"/>
                      <wp:effectExtent l="38100" t="38100" r="57150" b="9525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C71BEC6" id="رابط مستقيم 3"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27.35pt" to="477.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" strokecolor="windowText" strokeweight="1.5pt">
                      <v:shadow on="t" color="black" opacity="24903f" origin=",.5" offset="0,.55556mm"/>
                      <o:lock v:ext="edit" shapetype="f"/>
                    </v:line>
                  </w:pict>
                </mc:Fallback>
              </mc:AlternateContent>
            </w:r>
            <w:r w:rsidR="009F1327" w:rsidRPr="001B13E3">
              <w:rPr>
                <w:rFonts w:ascii="Times-Bold" w:hAnsi="Times-Bold" w:cs="Times-Bold" w:hint="cs"/>
                <w:color w:val="FF0000"/>
                <w:rtl/>
              </w:rPr>
              <w:t xml:space="preserve"> </w:t>
            </w:r>
            <w:r>
              <w:rPr>
                <w:rFonts w:ascii="Times-Bold" w:hAnsi="Times-Bold" w:cs="Times-Bold"/>
                <w:vertAlign w:val="superscript"/>
              </w:rPr>
              <w:t>1,3</w:t>
            </w:r>
            <w:r w:rsidR="009F1327" w:rsidRPr="00A216A0">
              <w:rPr>
                <w:rFonts w:ascii="Times-Bold" w:hAnsi="Times-Bold" w:cs="Times-Bold"/>
              </w:rPr>
              <w:t>Department of Geology, College of Science , University of Tikrit</w:t>
            </w:r>
            <w:r w:rsidR="009F1327" w:rsidRPr="00A216A0">
              <w:rPr>
                <w:rFonts w:asciiTheme="majorBidi" w:hAnsiTheme="majorBidi" w:cstheme="majorBidi"/>
              </w:rPr>
              <w:t>;</w:t>
            </w:r>
          </w:p>
          <w:p w14:paraId="22864F36" w14:textId="4D6C93F6" w:rsidR="00A216A0" w:rsidRPr="00A216A0" w:rsidRDefault="00A216A0" w:rsidP="00A216A0">
            <w:pPr>
              <w:spacing w:after="0" w:line="240" w:lineRule="auto"/>
              <w:rPr>
                <w:rFonts w:ascii="Times New Roman" w:eastAsia="Calibri" w:hAnsi="Times New Roman" w:cs="Times New Roman"/>
              </w:rPr>
            </w:pPr>
            <w:r>
              <w:rPr>
                <w:rFonts w:ascii="Times New Roman" w:eastAsia="Calibri" w:hAnsi="Times New Roman" w:cs="Times New Roman"/>
                <w:vertAlign w:val="superscript"/>
              </w:rPr>
              <w:t>2</w:t>
            </w:r>
            <w:r w:rsidRPr="00A216A0">
              <w:rPr>
                <w:rFonts w:ascii="Times New Roman" w:eastAsia="Calibri" w:hAnsi="Times New Roman" w:cs="Times New Roman"/>
              </w:rPr>
              <w:t>Department of Applied Geo</w:t>
            </w:r>
            <w:bookmarkStart w:id="0" w:name="_GoBack"/>
            <w:bookmarkEnd w:id="0"/>
            <w:r w:rsidRPr="00A216A0">
              <w:rPr>
                <w:rFonts w:ascii="Times New Roman" w:eastAsia="Calibri" w:hAnsi="Times New Roman" w:cs="Times New Roman"/>
              </w:rPr>
              <w:t>logy, College of Science, University of Anbar, Iraq</w:t>
            </w:r>
          </w:p>
          <w:p w14:paraId="184FCB48" w14:textId="28BE983D" w:rsidR="00A216A0" w:rsidRPr="009F1327" w:rsidRDefault="00A216A0" w:rsidP="00A216A0">
            <w:pPr>
              <w:autoSpaceDE w:val="0"/>
              <w:autoSpaceDN w:val="0"/>
              <w:adjustRightInd w:val="0"/>
              <w:spacing w:after="0" w:line="240" w:lineRule="auto"/>
              <w:ind w:left="-142" w:right="85"/>
              <w:rPr>
                <w:rFonts w:asciiTheme="majorBidi" w:hAnsiTheme="majorBidi" w:cstheme="majorBidi"/>
                <w:b/>
                <w:bCs/>
                <w:sz w:val="24"/>
                <w:szCs w:val="24"/>
              </w:rPr>
            </w:pPr>
          </w:p>
        </w:tc>
      </w:tr>
      <w:tr w:rsidR="009F1327" w:rsidRPr="000D0FDD" w14:paraId="6BC0DD0A" w14:textId="77777777" w:rsidTr="009F1327">
        <w:tblPrEx>
          <w:tblCellMar>
            <w:left w:w="108" w:type="dxa"/>
            <w:right w:w="108" w:type="dxa"/>
          </w:tblCellMar>
          <w:tblLook w:val="04A0" w:firstRow="1" w:lastRow="0" w:firstColumn="1" w:lastColumn="0" w:noHBand="0" w:noVBand="1"/>
        </w:tblPrEx>
        <w:trPr>
          <w:trHeight w:hRule="exact" w:val="300"/>
          <w:jc w:val="center"/>
        </w:trPr>
        <w:tc>
          <w:tcPr>
            <w:tcW w:w="3107" w:type="dxa"/>
            <w:gridSpan w:val="2"/>
          </w:tcPr>
          <w:p w14:paraId="6575D0DD" w14:textId="77777777" w:rsidR="009F1327" w:rsidRPr="000D0FDD" w:rsidRDefault="009F1327" w:rsidP="001D790B">
            <w:pPr>
              <w:ind w:right="85"/>
              <w:rPr>
                <w:rFonts w:ascii="Times New Roman" w:hAnsi="Times New Roman" w:cs="Times New Roman"/>
                <w:b/>
                <w:bCs/>
                <w:color w:val="000000" w:themeColor="text1"/>
                <w:spacing w:val="54"/>
                <w:sz w:val="18"/>
                <w:szCs w:val="18"/>
              </w:rPr>
            </w:pPr>
            <w:r w:rsidRPr="000D0FDD">
              <w:rPr>
                <w:rFonts w:ascii="Times New Roman" w:hAnsi="Times New Roman" w:cs="Times New Roman"/>
                <w:b/>
                <w:bCs/>
                <w:color w:val="000000" w:themeColor="text1"/>
                <w:spacing w:val="54"/>
                <w:sz w:val="18"/>
                <w:szCs w:val="18"/>
              </w:rPr>
              <w:t>ARTICLE INFO</w:t>
            </w:r>
          </w:p>
        </w:tc>
        <w:tc>
          <w:tcPr>
            <w:tcW w:w="422" w:type="dxa"/>
          </w:tcPr>
          <w:p w14:paraId="73DAA172" w14:textId="77777777" w:rsidR="009F1327" w:rsidRPr="000D0FDD" w:rsidRDefault="009F1327" w:rsidP="001D790B">
            <w:pPr>
              <w:ind w:left="-142" w:right="85"/>
              <w:rPr>
                <w:rFonts w:asciiTheme="majorBidi" w:hAnsiTheme="majorBidi" w:cstheme="majorBidi"/>
                <w:color w:val="000000" w:themeColor="text1"/>
                <w:spacing w:val="54"/>
                <w:sz w:val="18"/>
                <w:szCs w:val="18"/>
              </w:rPr>
            </w:pPr>
          </w:p>
        </w:tc>
        <w:tc>
          <w:tcPr>
            <w:tcW w:w="7392" w:type="dxa"/>
            <w:gridSpan w:val="2"/>
          </w:tcPr>
          <w:p w14:paraId="25709996" w14:textId="5EF12B5D" w:rsidR="009F1327" w:rsidRPr="000D0FDD" w:rsidRDefault="009F1327" w:rsidP="001D790B">
            <w:pPr>
              <w:ind w:left="-181" w:right="85" w:firstLine="142"/>
              <w:rPr>
                <w:rFonts w:asciiTheme="majorBidi" w:hAnsiTheme="majorBidi" w:cstheme="majorBidi"/>
                <w:b/>
                <w:bCs/>
                <w:color w:val="000000" w:themeColor="text1"/>
                <w:spacing w:val="60"/>
                <w:sz w:val="18"/>
                <w:szCs w:val="18"/>
              </w:rPr>
            </w:pPr>
            <w:r w:rsidRPr="000D0FDD">
              <w:rPr>
                <w:rFonts w:asciiTheme="majorBidi" w:hAnsiTheme="majorBidi" w:cstheme="majorBidi"/>
                <w:b/>
                <w:bCs/>
                <w:color w:val="000000" w:themeColor="text1"/>
                <w:spacing w:val="60"/>
                <w:sz w:val="18"/>
                <w:szCs w:val="18"/>
              </w:rPr>
              <w:t>ABSTRACT</w:t>
            </w:r>
          </w:p>
        </w:tc>
      </w:tr>
      <w:tr w:rsidR="009F1327" w:rsidRPr="000D0FDD" w14:paraId="7241739A" w14:textId="77777777" w:rsidTr="001D790B">
        <w:tblPrEx>
          <w:tblCellMar>
            <w:left w:w="108" w:type="dxa"/>
            <w:right w:w="108" w:type="dxa"/>
          </w:tblCellMar>
          <w:tblLook w:val="04A0" w:firstRow="1" w:lastRow="0" w:firstColumn="1" w:lastColumn="0" w:noHBand="0" w:noVBand="1"/>
        </w:tblPrEx>
        <w:trPr>
          <w:trHeight w:val="891"/>
          <w:jc w:val="center"/>
        </w:trPr>
        <w:tc>
          <w:tcPr>
            <w:tcW w:w="3107" w:type="dxa"/>
            <w:gridSpan w:val="2"/>
          </w:tcPr>
          <w:p w14:paraId="60ECC8C2" w14:textId="765BCB3F" w:rsidR="009F1327" w:rsidRPr="000D0FDD" w:rsidRDefault="009F1327" w:rsidP="001D790B">
            <w:pPr>
              <w:spacing w:after="0" w:line="240" w:lineRule="auto"/>
              <w:ind w:left="-142" w:right="85" w:firstLine="142"/>
              <w:rPr>
                <w:rFonts w:ascii="Times New Roman" w:eastAsia="Times New Roman" w:hAnsi="Times New Roman" w:cs="Times New Roman"/>
                <w:color w:val="000000" w:themeColor="text1"/>
                <w:spacing w:val="3"/>
                <w:sz w:val="16"/>
                <w:szCs w:val="16"/>
              </w:rPr>
            </w:pPr>
            <w:r w:rsidRPr="000D0FDD">
              <w:rPr>
                <w:rFonts w:ascii="Times New Roman" w:eastAsia="Times New Roman" w:hAnsi="Times New Roman" w:cs="Times New Roman"/>
                <w:color w:val="000000" w:themeColor="text1"/>
                <w:spacing w:val="3"/>
                <w:sz w:val="16"/>
                <w:szCs w:val="16"/>
              </w:rPr>
              <w:t xml:space="preserve">Received:   </w:t>
            </w:r>
            <w:r w:rsidR="001C53E8">
              <w:rPr>
                <w:rFonts w:ascii="Times New Roman" w:eastAsia="Times New Roman" w:hAnsi="Times New Roman" w:cs="Times New Roman"/>
                <w:color w:val="000000" w:themeColor="text1"/>
                <w:spacing w:val="3"/>
                <w:sz w:val="16"/>
                <w:szCs w:val="16"/>
              </w:rPr>
              <w:t>04</w:t>
            </w:r>
            <w:r w:rsidRPr="000D0FDD">
              <w:rPr>
                <w:rFonts w:ascii="Times New Roman" w:eastAsia="Times New Roman" w:hAnsi="Times New Roman" w:cs="Times New Roman"/>
                <w:color w:val="000000" w:themeColor="text1"/>
                <w:spacing w:val="3"/>
                <w:sz w:val="16"/>
                <w:szCs w:val="16"/>
              </w:rPr>
              <w:t xml:space="preserve"> </w:t>
            </w:r>
            <w:r w:rsidRPr="000D0FDD">
              <w:rPr>
                <w:rFonts w:ascii="Times New Roman" w:eastAsia="Times New Roman" w:hAnsi="Times New Roman" w:cs="Times New Roman"/>
                <w:color w:val="000000" w:themeColor="text1"/>
                <w:spacing w:val="3"/>
                <w:sz w:val="16"/>
                <w:szCs w:val="16"/>
                <w:rtl/>
              </w:rPr>
              <w:t>/</w:t>
            </w:r>
            <w:r w:rsidRPr="000D0FDD">
              <w:rPr>
                <w:rFonts w:ascii="Times New Roman" w:eastAsia="Times New Roman" w:hAnsi="Times New Roman" w:cs="Times New Roman"/>
                <w:color w:val="000000" w:themeColor="text1"/>
                <w:spacing w:val="3"/>
                <w:sz w:val="16"/>
                <w:szCs w:val="16"/>
              </w:rPr>
              <w:t xml:space="preserve"> </w:t>
            </w:r>
            <w:r w:rsidR="001C53E8">
              <w:rPr>
                <w:rFonts w:ascii="Times New Roman" w:eastAsia="Times New Roman" w:hAnsi="Times New Roman" w:cs="Times New Roman"/>
                <w:color w:val="000000" w:themeColor="text1"/>
                <w:spacing w:val="3"/>
                <w:sz w:val="16"/>
                <w:szCs w:val="16"/>
              </w:rPr>
              <w:t>05</w:t>
            </w:r>
            <w:r w:rsidRPr="000D0FDD">
              <w:rPr>
                <w:rFonts w:ascii="Times New Roman" w:eastAsia="Times New Roman" w:hAnsi="Times New Roman" w:cs="Times New Roman"/>
                <w:color w:val="000000" w:themeColor="text1"/>
                <w:spacing w:val="3"/>
                <w:sz w:val="16"/>
                <w:szCs w:val="16"/>
              </w:rPr>
              <w:t xml:space="preserve"> /202</w:t>
            </w:r>
            <w:r>
              <w:rPr>
                <w:rFonts w:ascii="Times New Roman" w:eastAsia="Times New Roman" w:hAnsi="Times New Roman" w:cs="Times New Roman"/>
                <w:color w:val="000000" w:themeColor="text1"/>
                <w:spacing w:val="3"/>
                <w:sz w:val="16"/>
                <w:szCs w:val="16"/>
              </w:rPr>
              <w:t>3</w:t>
            </w:r>
          </w:p>
          <w:p w14:paraId="76DEAB8A" w14:textId="7E8ECE2E" w:rsidR="009F1327" w:rsidRPr="000D0FDD" w:rsidRDefault="009F1327" w:rsidP="001D790B">
            <w:pPr>
              <w:spacing w:after="0" w:line="240" w:lineRule="auto"/>
              <w:ind w:left="-142" w:right="85" w:firstLine="142"/>
              <w:rPr>
                <w:rFonts w:ascii="Times New Roman" w:eastAsia="Times New Roman" w:hAnsi="Times New Roman" w:cs="Times New Roman"/>
                <w:color w:val="000000" w:themeColor="text1"/>
                <w:spacing w:val="3"/>
                <w:sz w:val="16"/>
                <w:szCs w:val="16"/>
              </w:rPr>
            </w:pPr>
            <w:r w:rsidRPr="000D0FDD">
              <w:rPr>
                <w:rFonts w:ascii="Times New Roman" w:eastAsia="Times New Roman" w:hAnsi="Times New Roman" w:cs="Times New Roman"/>
                <w:color w:val="000000" w:themeColor="text1"/>
                <w:spacing w:val="3"/>
                <w:sz w:val="16"/>
                <w:szCs w:val="16"/>
              </w:rPr>
              <w:t xml:space="preserve">Accepted:  </w:t>
            </w:r>
            <w:r w:rsidR="001C53E8">
              <w:rPr>
                <w:rFonts w:ascii="Times New Roman" w:eastAsia="Times New Roman" w:hAnsi="Times New Roman" w:cs="Times New Roman"/>
                <w:color w:val="000000" w:themeColor="text1"/>
                <w:spacing w:val="3"/>
                <w:sz w:val="16"/>
                <w:szCs w:val="16"/>
              </w:rPr>
              <w:t>22</w:t>
            </w:r>
            <w:r w:rsidRPr="000D0FDD">
              <w:rPr>
                <w:rFonts w:ascii="Times New Roman" w:eastAsia="Times New Roman" w:hAnsi="Times New Roman" w:cs="Times New Roman"/>
                <w:color w:val="000000" w:themeColor="text1"/>
                <w:spacing w:val="3"/>
                <w:sz w:val="16"/>
                <w:szCs w:val="16"/>
              </w:rPr>
              <w:t xml:space="preserve"> </w:t>
            </w:r>
            <w:r w:rsidRPr="000D0FDD">
              <w:rPr>
                <w:rFonts w:ascii="Times New Roman" w:eastAsia="Times New Roman" w:hAnsi="Times New Roman" w:cs="Times New Roman"/>
                <w:color w:val="000000" w:themeColor="text1"/>
                <w:spacing w:val="3"/>
                <w:sz w:val="16"/>
                <w:szCs w:val="16"/>
                <w:rtl/>
              </w:rPr>
              <w:t>/</w:t>
            </w:r>
            <w:r w:rsidRPr="000D0FDD">
              <w:rPr>
                <w:rFonts w:ascii="Times New Roman" w:eastAsia="Times New Roman" w:hAnsi="Times New Roman" w:cs="Times New Roman"/>
                <w:color w:val="000000" w:themeColor="text1"/>
                <w:spacing w:val="3"/>
                <w:sz w:val="16"/>
                <w:szCs w:val="16"/>
              </w:rPr>
              <w:t xml:space="preserve"> </w:t>
            </w:r>
            <w:r w:rsidR="001C53E8">
              <w:rPr>
                <w:rFonts w:ascii="Times New Roman" w:eastAsia="Times New Roman" w:hAnsi="Times New Roman" w:cs="Times New Roman"/>
                <w:color w:val="000000" w:themeColor="text1"/>
                <w:spacing w:val="3"/>
                <w:sz w:val="16"/>
                <w:szCs w:val="16"/>
              </w:rPr>
              <w:t>05</w:t>
            </w:r>
            <w:r w:rsidRPr="000D0FDD">
              <w:rPr>
                <w:rFonts w:ascii="Times New Roman" w:eastAsia="Times New Roman" w:hAnsi="Times New Roman" w:cs="Times New Roman"/>
                <w:color w:val="000000" w:themeColor="text1"/>
                <w:spacing w:val="3"/>
                <w:sz w:val="16"/>
                <w:szCs w:val="16"/>
              </w:rPr>
              <w:t>/ 202</w:t>
            </w:r>
            <w:r>
              <w:rPr>
                <w:rFonts w:ascii="Times New Roman" w:eastAsia="Times New Roman" w:hAnsi="Times New Roman" w:cs="Times New Roman"/>
                <w:color w:val="000000" w:themeColor="text1"/>
                <w:spacing w:val="3"/>
                <w:sz w:val="16"/>
                <w:szCs w:val="16"/>
              </w:rPr>
              <w:t>3</w:t>
            </w:r>
          </w:p>
          <w:p w14:paraId="5767D101" w14:textId="77777777" w:rsidR="009F1327" w:rsidRPr="000D0FDD" w:rsidRDefault="009F1327" w:rsidP="001D790B">
            <w:pPr>
              <w:spacing w:after="0" w:line="240" w:lineRule="auto"/>
              <w:ind w:left="-142" w:right="85" w:firstLine="142"/>
              <w:rPr>
                <w:rFonts w:ascii="Times New Roman" w:eastAsia="Times New Roman" w:hAnsi="Times New Roman" w:cs="Times New Roman"/>
                <w:color w:val="000000" w:themeColor="text1"/>
                <w:spacing w:val="3"/>
                <w:sz w:val="16"/>
                <w:szCs w:val="16"/>
              </w:rPr>
            </w:pPr>
            <w:r w:rsidRPr="000D0FDD">
              <w:rPr>
                <w:rFonts w:ascii="Times New Roman" w:eastAsia="Times New Roman" w:hAnsi="Times New Roman" w:cs="Times New Roman"/>
                <w:color w:val="000000" w:themeColor="text1"/>
                <w:spacing w:val="3"/>
                <w:sz w:val="16"/>
                <w:szCs w:val="16"/>
              </w:rPr>
              <w:t xml:space="preserve">Available online: </w:t>
            </w:r>
            <w:r>
              <w:rPr>
                <w:rFonts w:ascii="Times New Roman" w:eastAsia="Times New Roman" w:hAnsi="Times New Roman" w:cs="Times New Roman"/>
                <w:color w:val="000000" w:themeColor="text1"/>
                <w:spacing w:val="3"/>
                <w:sz w:val="16"/>
                <w:szCs w:val="16"/>
              </w:rPr>
              <w:t>06</w:t>
            </w:r>
            <w:r w:rsidRPr="00AA6BB9">
              <w:rPr>
                <w:rFonts w:ascii="Times New Roman" w:eastAsia="Times New Roman" w:hAnsi="Times New Roman" w:cs="Times New Roman"/>
                <w:color w:val="000000" w:themeColor="text1"/>
                <w:spacing w:val="3"/>
                <w:sz w:val="16"/>
                <w:szCs w:val="16"/>
              </w:rPr>
              <w:t xml:space="preserve"> </w:t>
            </w:r>
            <w:r w:rsidRPr="00AA6BB9">
              <w:rPr>
                <w:rFonts w:ascii="Times New Roman" w:eastAsia="Times New Roman" w:hAnsi="Times New Roman" w:cs="Times New Roman"/>
                <w:color w:val="000000" w:themeColor="text1"/>
                <w:spacing w:val="3"/>
                <w:sz w:val="16"/>
                <w:szCs w:val="16"/>
                <w:rtl/>
              </w:rPr>
              <w:t>/</w:t>
            </w:r>
            <w:r w:rsidRPr="00AA6BB9">
              <w:rPr>
                <w:rFonts w:ascii="Times New Roman" w:eastAsia="Times New Roman" w:hAnsi="Times New Roman" w:cs="Times New Roman"/>
                <w:color w:val="000000" w:themeColor="text1"/>
                <w:spacing w:val="3"/>
                <w:sz w:val="16"/>
                <w:szCs w:val="16"/>
              </w:rPr>
              <w:t xml:space="preserve"> </w:t>
            </w:r>
            <w:r>
              <w:rPr>
                <w:rFonts w:ascii="Times New Roman" w:eastAsia="Times New Roman" w:hAnsi="Times New Roman" w:cs="Times New Roman"/>
                <w:color w:val="000000" w:themeColor="text1"/>
                <w:spacing w:val="3"/>
                <w:sz w:val="16"/>
                <w:szCs w:val="16"/>
              </w:rPr>
              <w:t>06</w:t>
            </w:r>
            <w:r w:rsidRPr="00AA6BB9">
              <w:rPr>
                <w:rFonts w:ascii="Times New Roman" w:eastAsia="Times New Roman" w:hAnsi="Times New Roman" w:cs="Times New Roman"/>
                <w:color w:val="000000" w:themeColor="text1"/>
                <w:spacing w:val="3"/>
                <w:sz w:val="16"/>
                <w:szCs w:val="16"/>
              </w:rPr>
              <w:t xml:space="preserve"> / 202</w:t>
            </w:r>
            <w:r>
              <w:rPr>
                <w:rFonts w:ascii="Times New Roman" w:eastAsia="Times New Roman" w:hAnsi="Times New Roman" w:cs="Times New Roman"/>
                <w:color w:val="000000" w:themeColor="text1"/>
                <w:spacing w:val="3"/>
                <w:sz w:val="16"/>
                <w:szCs w:val="16"/>
              </w:rPr>
              <w:t>3</w:t>
            </w:r>
          </w:p>
          <w:p w14:paraId="44CA0794" w14:textId="77777777" w:rsidR="009F1327" w:rsidRPr="000D0FDD" w:rsidRDefault="009F1327" w:rsidP="001D790B">
            <w:pPr>
              <w:spacing w:after="0" w:line="240" w:lineRule="auto"/>
              <w:ind w:left="-142" w:right="85" w:firstLine="142"/>
              <w:rPr>
                <w:rFonts w:ascii="Times New Roman" w:eastAsia="Times New Roman" w:hAnsi="Times New Roman" w:cs="Times New Roman"/>
                <w:color w:val="000000" w:themeColor="text1"/>
                <w:spacing w:val="3"/>
                <w:sz w:val="14"/>
                <w:szCs w:val="14"/>
              </w:rPr>
            </w:pPr>
          </w:p>
          <w:tbl>
            <w:tblPr>
              <w:tblW w:w="3089" w:type="dxa"/>
              <w:tblInd w:w="1" w:type="dxa"/>
              <w:tblLayout w:type="fixed"/>
              <w:tblLook w:val="04A0" w:firstRow="1" w:lastRow="0" w:firstColumn="1" w:lastColumn="0" w:noHBand="0" w:noVBand="1"/>
            </w:tblPr>
            <w:tblGrid>
              <w:gridCol w:w="3089"/>
            </w:tblGrid>
            <w:tr w:rsidR="009F1327" w:rsidRPr="000D0FDD" w14:paraId="6A39C4FD" w14:textId="77777777" w:rsidTr="001D790B">
              <w:trPr>
                <w:trHeight w:val="208"/>
              </w:trPr>
              <w:tc>
                <w:tcPr>
                  <w:tcW w:w="3089" w:type="dxa"/>
                  <w:vAlign w:val="center"/>
                  <w:hideMark/>
                </w:tcPr>
                <w:p w14:paraId="1591880B" w14:textId="77777777" w:rsidR="009F1327" w:rsidRPr="00B54B06" w:rsidRDefault="009F1327" w:rsidP="001D790B">
                  <w:pPr>
                    <w:spacing w:after="0" w:line="240" w:lineRule="auto"/>
                    <w:ind w:left="-247" w:right="85" w:firstLine="247"/>
                    <w:rPr>
                      <w:rFonts w:ascii="Times New Roman" w:eastAsia="Times New Roman" w:hAnsi="Times New Roman" w:cs="Times New Roman"/>
                      <w:color w:val="4472C4" w:themeColor="accent5"/>
                      <w:spacing w:val="3"/>
                      <w:sz w:val="18"/>
                      <w:szCs w:val="18"/>
                    </w:rPr>
                  </w:pPr>
                  <w:r w:rsidRPr="00B54B06">
                    <w:rPr>
                      <w:rFonts w:ascii="Times New Roman" w:eastAsia="Times New Roman" w:hAnsi="Times New Roman" w:cs="Times New Roman"/>
                      <w:color w:val="4472C4" w:themeColor="accent5"/>
                      <w:spacing w:val="3"/>
                      <w:sz w:val="18"/>
                      <w:szCs w:val="18"/>
                    </w:rPr>
                    <w:t>DOI: 10.37652/juaps.</w:t>
                  </w:r>
                  <w:r>
                    <w:rPr>
                      <w:rFonts w:ascii="Times New Roman" w:eastAsia="Times New Roman" w:hAnsi="Times New Roman" w:cs="Times New Roman"/>
                      <w:color w:val="4472C4" w:themeColor="accent5"/>
                      <w:spacing w:val="3"/>
                      <w:sz w:val="18"/>
                      <w:szCs w:val="18"/>
                    </w:rPr>
                    <w:t>000000</w:t>
                  </w:r>
                </w:p>
                <w:p w14:paraId="0B1CC838" w14:textId="77777777" w:rsidR="009F1327" w:rsidRPr="000D0FDD" w:rsidRDefault="009F1327" w:rsidP="001D790B">
                  <w:pPr>
                    <w:spacing w:after="0" w:line="240" w:lineRule="auto"/>
                    <w:ind w:left="-247" w:right="85" w:firstLine="247"/>
                    <w:rPr>
                      <w:rFonts w:ascii="Times New Roman" w:eastAsia="Times New Roman" w:hAnsi="Times New Roman" w:cs="Times New Roman"/>
                      <w:color w:val="000000" w:themeColor="text1"/>
                      <w:spacing w:val="3"/>
                      <w:sz w:val="14"/>
                      <w:szCs w:val="14"/>
                    </w:rPr>
                  </w:pPr>
                </w:p>
              </w:tc>
            </w:tr>
          </w:tbl>
          <w:p w14:paraId="4547040A" w14:textId="77777777" w:rsidR="009F1327" w:rsidRPr="000D0FDD" w:rsidRDefault="009F1327" w:rsidP="001D790B">
            <w:pPr>
              <w:spacing w:after="0" w:line="240" w:lineRule="auto"/>
              <w:ind w:left="-142" w:right="85" w:firstLine="142"/>
              <w:rPr>
                <w:rFonts w:ascii="Times New Roman" w:eastAsia="Times New Roman" w:hAnsi="Times New Roman" w:cs="Times New Roman"/>
                <w:color w:val="000000" w:themeColor="text1"/>
                <w:spacing w:val="3"/>
                <w:sz w:val="14"/>
                <w:szCs w:val="14"/>
              </w:rPr>
            </w:pPr>
          </w:p>
        </w:tc>
        <w:tc>
          <w:tcPr>
            <w:tcW w:w="422" w:type="dxa"/>
          </w:tcPr>
          <w:p w14:paraId="5072BD36" w14:textId="77777777" w:rsidR="009F1327" w:rsidRPr="000D0FDD" w:rsidRDefault="009F1327" w:rsidP="001D790B">
            <w:pPr>
              <w:ind w:left="-142" w:right="85"/>
              <w:rPr>
                <w:rFonts w:asciiTheme="majorBidi" w:eastAsia="Times New Roman" w:hAnsiTheme="majorBidi" w:cstheme="majorBidi"/>
                <w:color w:val="000000" w:themeColor="text1"/>
                <w:spacing w:val="3"/>
                <w:sz w:val="14"/>
                <w:szCs w:val="14"/>
              </w:rPr>
            </w:pPr>
          </w:p>
        </w:tc>
        <w:tc>
          <w:tcPr>
            <w:tcW w:w="7392" w:type="dxa"/>
            <w:gridSpan w:val="2"/>
            <w:vMerge w:val="restart"/>
          </w:tcPr>
          <w:p w14:paraId="5CD1A8B1" w14:textId="53D129EB" w:rsidR="009F1327" w:rsidRPr="000D0FDD" w:rsidRDefault="009F1327" w:rsidP="001D790B">
            <w:pPr>
              <w:autoSpaceDE w:val="0"/>
              <w:autoSpaceDN w:val="0"/>
              <w:adjustRightInd w:val="0"/>
              <w:spacing w:after="0" w:line="276" w:lineRule="auto"/>
              <w:ind w:right="85" w:firstLine="582"/>
              <w:jc w:val="both"/>
              <w:rPr>
                <w:rFonts w:ascii="Times New Roman" w:eastAsia="Calibri" w:hAnsi="Times New Roman" w:cs="Times New Roman"/>
                <w:color w:val="000000" w:themeColor="text1"/>
                <w:sz w:val="20"/>
                <w:szCs w:val="20"/>
              </w:rPr>
            </w:pPr>
            <w:r w:rsidRPr="009F1327">
              <w:rPr>
                <w:rFonts w:asciiTheme="majorBidi" w:hAnsiTheme="majorBidi" w:cstheme="majorBidi"/>
                <w:color w:val="000000" w:themeColor="text1"/>
                <w:sz w:val="20"/>
                <w:szCs w:val="20"/>
              </w:rPr>
              <w:t>The current study including microfacies analysis and depositional environment aspects of (10) rock samples from Euphrates Formation in outcrop location is at Al-Baghdadi city, with a thickness of this formation 19 meters, It is consists of gray, hard, porous, weathered, Peloidal, and dolomitic limestone.</w:t>
            </w:r>
            <w:r w:rsidRPr="009F1327">
              <w:t xml:space="preserve"> </w:t>
            </w:r>
            <w:r w:rsidRPr="009F1327">
              <w:rPr>
                <w:rFonts w:asciiTheme="majorBidi" w:hAnsiTheme="majorBidi" w:cstheme="majorBidi"/>
                <w:color w:val="000000" w:themeColor="text1"/>
                <w:sz w:val="20"/>
                <w:szCs w:val="20"/>
              </w:rPr>
              <w:t xml:space="preserve">The layer of basal Conglomerate with a thickness of about 6 meters in the study outcrop, which consists of calcareous Conglomerate of different sizes, indicates a stratigraphic unconformity, which is the contact between the Miocene and Oligocene formations. The age of this formation is lower Miocene. The formation within this section is rich in benthic foraminifera and other types of fossils such as </w:t>
            </w:r>
            <w:r w:rsidRPr="009F1327">
              <w:rPr>
                <w:rFonts w:asciiTheme="majorBidi" w:hAnsiTheme="majorBidi" w:cstheme="majorBidi"/>
                <w:i/>
                <w:iCs/>
                <w:color w:val="000000" w:themeColor="text1"/>
                <w:sz w:val="20"/>
                <w:szCs w:val="20"/>
              </w:rPr>
              <w:t>corals</w:t>
            </w:r>
            <w:r w:rsidRPr="009F1327">
              <w:rPr>
                <w:rFonts w:asciiTheme="majorBidi" w:hAnsiTheme="majorBidi" w:cstheme="majorBidi"/>
                <w:color w:val="000000" w:themeColor="text1"/>
                <w:sz w:val="20"/>
                <w:szCs w:val="20"/>
              </w:rPr>
              <w:t xml:space="preserve">, </w:t>
            </w:r>
            <w:r w:rsidRPr="009F1327">
              <w:rPr>
                <w:rFonts w:asciiTheme="majorBidi" w:hAnsiTheme="majorBidi" w:cstheme="majorBidi"/>
                <w:i/>
                <w:iCs/>
                <w:color w:val="000000" w:themeColor="text1"/>
                <w:sz w:val="20"/>
                <w:szCs w:val="20"/>
              </w:rPr>
              <w:t>echinoderms</w:t>
            </w:r>
            <w:r w:rsidRPr="009F1327">
              <w:rPr>
                <w:rFonts w:asciiTheme="majorBidi" w:hAnsiTheme="majorBidi" w:cstheme="majorBidi"/>
                <w:color w:val="000000" w:themeColor="text1"/>
                <w:sz w:val="20"/>
                <w:szCs w:val="20"/>
              </w:rPr>
              <w:t xml:space="preserve">, and </w:t>
            </w:r>
            <w:r w:rsidRPr="009F1327">
              <w:rPr>
                <w:rFonts w:asciiTheme="majorBidi" w:hAnsiTheme="majorBidi" w:cstheme="majorBidi"/>
                <w:i/>
                <w:iCs/>
                <w:color w:val="000000" w:themeColor="text1"/>
                <w:sz w:val="20"/>
                <w:szCs w:val="20"/>
              </w:rPr>
              <w:t>pelecypoda</w:t>
            </w:r>
            <w:r w:rsidRPr="009F1327">
              <w:rPr>
                <w:rFonts w:asciiTheme="majorBidi" w:hAnsiTheme="majorBidi" w:cstheme="majorBidi"/>
                <w:color w:val="000000" w:themeColor="text1"/>
                <w:sz w:val="20"/>
                <w:szCs w:val="20"/>
              </w:rPr>
              <w:t>. In this study, determine three main types of microfacies were distinguished in this Formation, namely: peloidal lime grainstone, lime wackstone, dolostone. By studying the microfacies types and abundance of benthic foraminifera and other species, the depositional environment of Euphrates Formation was deduced, which represents a restricted marine</w:t>
            </w:r>
            <w:r w:rsidRPr="00B54B06">
              <w:rPr>
                <w:rFonts w:asciiTheme="majorBidi" w:hAnsiTheme="majorBidi" w:cstheme="majorBidi"/>
                <w:sz w:val="20"/>
                <w:szCs w:val="20"/>
              </w:rPr>
              <w:t>.</w:t>
            </w:r>
          </w:p>
        </w:tc>
      </w:tr>
      <w:tr w:rsidR="009F1327" w:rsidRPr="000D0FDD" w14:paraId="66BE4556" w14:textId="77777777" w:rsidTr="009F1327">
        <w:tblPrEx>
          <w:tblCellMar>
            <w:left w:w="108" w:type="dxa"/>
            <w:right w:w="108" w:type="dxa"/>
          </w:tblCellMar>
          <w:tblLook w:val="04A0" w:firstRow="1" w:lastRow="0" w:firstColumn="1" w:lastColumn="0" w:noHBand="0" w:noVBand="1"/>
        </w:tblPrEx>
        <w:trPr>
          <w:trHeight w:hRule="exact" w:val="3014"/>
          <w:jc w:val="center"/>
        </w:trPr>
        <w:tc>
          <w:tcPr>
            <w:tcW w:w="3107" w:type="dxa"/>
            <w:gridSpan w:val="2"/>
          </w:tcPr>
          <w:p w14:paraId="53FCCAF6" w14:textId="77777777" w:rsidR="009F1327" w:rsidRPr="000D0FDD" w:rsidRDefault="009F1327" w:rsidP="001D790B">
            <w:pPr>
              <w:widowControl w:val="0"/>
              <w:kinsoku w:val="0"/>
              <w:spacing w:after="0" w:line="240" w:lineRule="auto"/>
              <w:ind w:left="-142" w:right="85" w:firstLine="142"/>
              <w:rPr>
                <w:rFonts w:ascii="Times New Roman" w:eastAsia="Times New Roman" w:hAnsi="Times New Roman" w:cs="Times New Roman"/>
                <w:b/>
                <w:bCs/>
                <w:color w:val="000000" w:themeColor="text1"/>
                <w:spacing w:val="3"/>
                <w:sz w:val="16"/>
                <w:szCs w:val="16"/>
              </w:rPr>
            </w:pPr>
            <w:r w:rsidRPr="000D0FDD">
              <w:rPr>
                <w:rFonts w:ascii="Times New Roman" w:eastAsia="Times New Roman" w:hAnsi="Times New Roman" w:cs="Times New Roman"/>
                <w:b/>
                <w:bCs/>
                <w:color w:val="000000" w:themeColor="text1"/>
                <w:spacing w:val="3"/>
                <w:sz w:val="16"/>
                <w:szCs w:val="16"/>
              </w:rPr>
              <w:t>Keywords:</w:t>
            </w:r>
          </w:p>
          <w:p w14:paraId="77CED953" w14:textId="77777777" w:rsidR="009F1327" w:rsidRPr="009F1327" w:rsidRDefault="009F1327" w:rsidP="009F1327">
            <w:pPr>
              <w:spacing w:after="0" w:line="240" w:lineRule="auto"/>
              <w:jc w:val="both"/>
              <w:rPr>
                <w:rFonts w:ascii="Times New Roman" w:hAnsi="Times New Roman" w:cs="Times New Roman"/>
                <w:b/>
                <w:bCs/>
                <w:sz w:val="18"/>
                <w:szCs w:val="18"/>
              </w:rPr>
            </w:pPr>
            <w:r w:rsidRPr="009F1327">
              <w:rPr>
                <w:rFonts w:ascii="Times New Roman" w:hAnsi="Times New Roman" w:cs="Times New Roman"/>
                <w:b/>
                <w:bCs/>
                <w:sz w:val="18"/>
                <w:szCs w:val="18"/>
              </w:rPr>
              <w:t>Euphrates,</w:t>
            </w:r>
          </w:p>
          <w:p w14:paraId="55744BCC" w14:textId="77777777" w:rsidR="009F1327" w:rsidRPr="009F1327" w:rsidRDefault="009F1327" w:rsidP="009F1327">
            <w:pPr>
              <w:spacing w:after="0" w:line="240" w:lineRule="auto"/>
              <w:jc w:val="both"/>
              <w:rPr>
                <w:rFonts w:ascii="Times New Roman" w:hAnsi="Times New Roman" w:cs="Times New Roman"/>
                <w:b/>
                <w:bCs/>
                <w:sz w:val="18"/>
                <w:szCs w:val="18"/>
              </w:rPr>
            </w:pPr>
            <w:r w:rsidRPr="009F1327">
              <w:rPr>
                <w:rFonts w:ascii="Times New Roman" w:hAnsi="Times New Roman" w:cs="Times New Roman"/>
                <w:b/>
                <w:bCs/>
                <w:sz w:val="18"/>
                <w:szCs w:val="18"/>
              </w:rPr>
              <w:t>outcrop,</w:t>
            </w:r>
            <w:r w:rsidRPr="009F1327">
              <w:rPr>
                <w:sz w:val="20"/>
                <w:szCs w:val="20"/>
              </w:rPr>
              <w:t xml:space="preserve"> </w:t>
            </w:r>
            <w:r w:rsidRPr="009F1327">
              <w:rPr>
                <w:rFonts w:ascii="Times New Roman" w:hAnsi="Times New Roman" w:cs="Times New Roman"/>
                <w:b/>
                <w:bCs/>
                <w:sz w:val="18"/>
                <w:szCs w:val="18"/>
              </w:rPr>
              <w:t>Microfacies</w:t>
            </w:r>
          </w:p>
          <w:p w14:paraId="698CBAAE" w14:textId="77777777" w:rsidR="009F1327" w:rsidRPr="009F1327" w:rsidRDefault="009F1327" w:rsidP="009F1327">
            <w:pPr>
              <w:spacing w:after="0" w:line="240" w:lineRule="auto"/>
              <w:jc w:val="both"/>
              <w:rPr>
                <w:rFonts w:ascii="Times New Roman" w:hAnsi="Times New Roman" w:cs="Times New Roman"/>
                <w:b/>
                <w:bCs/>
                <w:sz w:val="18"/>
                <w:szCs w:val="18"/>
              </w:rPr>
            </w:pPr>
            <w:r w:rsidRPr="009F1327">
              <w:rPr>
                <w:rFonts w:ascii="Times New Roman" w:hAnsi="Times New Roman" w:cs="Times New Roman"/>
                <w:b/>
                <w:bCs/>
                <w:sz w:val="18"/>
                <w:szCs w:val="18"/>
              </w:rPr>
              <w:t>Environment, Grainstone</w:t>
            </w:r>
          </w:p>
          <w:p w14:paraId="61461B38" w14:textId="74C44F92" w:rsidR="009F1327" w:rsidRDefault="009F1327" w:rsidP="009F1327">
            <w:pPr>
              <w:spacing w:after="0" w:line="240" w:lineRule="auto"/>
              <w:ind w:left="-142" w:right="85" w:firstLine="142"/>
              <w:jc w:val="both"/>
              <w:rPr>
                <w:rFonts w:asciiTheme="majorBidi" w:hAnsiTheme="majorBidi" w:cstheme="majorBidi"/>
                <w:i/>
                <w:iCs/>
                <w:sz w:val="18"/>
                <w:szCs w:val="18"/>
              </w:rPr>
            </w:pPr>
            <w:r w:rsidRPr="009F1327">
              <w:rPr>
                <w:rFonts w:ascii="Times New Roman" w:hAnsi="Times New Roman" w:cs="Times New Roman"/>
                <w:b/>
                <w:bCs/>
                <w:sz w:val="18"/>
                <w:szCs w:val="18"/>
              </w:rPr>
              <w:t>Dolostone</w:t>
            </w:r>
            <w:r w:rsidRPr="001217E9">
              <w:rPr>
                <w:rFonts w:asciiTheme="majorBidi" w:hAnsiTheme="majorBidi" w:cstheme="majorBidi"/>
                <w:i/>
                <w:iCs/>
                <w:sz w:val="18"/>
                <w:szCs w:val="18"/>
              </w:rPr>
              <w:t xml:space="preserve">, </w:t>
            </w:r>
          </w:p>
          <w:p w14:paraId="598F22C3" w14:textId="70AC6563" w:rsidR="009F1327" w:rsidRDefault="009F1327" w:rsidP="001D790B">
            <w:pPr>
              <w:spacing w:after="0" w:line="240" w:lineRule="auto"/>
              <w:ind w:left="-142" w:right="85" w:firstLine="142"/>
              <w:jc w:val="both"/>
              <w:rPr>
                <w:rFonts w:ascii="Times New Roman" w:eastAsia="Calibri" w:hAnsi="Times New Roman" w:cs="Times New Roman"/>
                <w:color w:val="000000" w:themeColor="text1"/>
                <w:sz w:val="20"/>
                <w:szCs w:val="20"/>
              </w:rPr>
            </w:pPr>
            <w:r>
              <w:rPr>
                <w:noProof/>
              </w:rPr>
              <mc:AlternateContent>
                <mc:Choice Requires="wps">
                  <w:drawing>
                    <wp:anchor distT="0" distB="0" distL="114300" distR="114300" simplePos="0" relativeHeight="251677184" behindDoc="0" locked="0" layoutInCell="1" allowOverlap="1" wp14:anchorId="3D494853" wp14:editId="20BA6D65">
                      <wp:simplePos x="0" y="0"/>
                      <wp:positionH relativeFrom="column">
                        <wp:posOffset>-100330</wp:posOffset>
                      </wp:positionH>
                      <wp:positionV relativeFrom="paragraph">
                        <wp:posOffset>97790</wp:posOffset>
                      </wp:positionV>
                      <wp:extent cx="1714500" cy="1104900"/>
                      <wp:effectExtent l="0" t="0" r="0" b="0"/>
                      <wp:wrapNone/>
                      <wp:docPr id="1" name="Text Box 8"/>
                      <wp:cNvGraphicFramePr/>
                      <a:graphic xmlns:a="http://schemas.openxmlformats.org/drawingml/2006/main">
                        <a:graphicData uri="http://schemas.microsoft.com/office/word/2010/wordprocessingShape">
                          <wps:wsp>
                            <wps:cNvSpPr txBox="1"/>
                            <wps:spPr>
                              <a:xfrm>
                                <a:off x="0" y="0"/>
                                <a:ext cx="1714500" cy="1104900"/>
                              </a:xfrm>
                              <a:prstGeom prst="rect">
                                <a:avLst/>
                              </a:prstGeom>
                              <a:solidFill>
                                <a:schemeClr val="lt1"/>
                              </a:solidFill>
                              <a:ln w="6350">
                                <a:noFill/>
                              </a:ln>
                            </wps:spPr>
                            <wps:txbx>
                              <w:txbxContent>
                                <w:p w14:paraId="78F81D7B" w14:textId="77777777" w:rsidR="009F1327" w:rsidRPr="002017FA" w:rsidRDefault="009F1327" w:rsidP="009F1327">
                                  <w:pPr>
                                    <w:jc w:val="both"/>
                                    <w:rPr>
                                      <w:rFonts w:asciiTheme="majorBidi" w:hAnsiTheme="majorBidi" w:cstheme="majorBidi"/>
                                      <w:sz w:val="14"/>
                                      <w:szCs w:val="14"/>
                                    </w:rPr>
                                  </w:pPr>
                                  <w:r w:rsidRPr="002017FA">
                                    <w:rPr>
                                      <w:rFonts w:asciiTheme="majorBidi" w:hAnsiTheme="majorBidi" w:cstheme="majorBidi"/>
                                      <w:sz w:val="14"/>
                                      <w:szCs w:val="14"/>
                                    </w:rPr>
                                    <w:t>Copyright©Authors, 2023, College of Sciences, University of Anbar. This is an open-access article under the CC BY 4.0 license (</w:t>
                                  </w:r>
                                  <w:hyperlink r:id="rId9" w:history="1">
                                    <w:r w:rsidRPr="002017FA">
                                      <w:rPr>
                                        <w:rStyle w:val="Hyperlink"/>
                                        <w:rFonts w:asciiTheme="majorBidi" w:hAnsiTheme="majorBidi" w:cstheme="majorBidi"/>
                                        <w:sz w:val="14"/>
                                        <w:szCs w:val="14"/>
                                      </w:rPr>
                                      <w:t>http://creativecommons.org/licens es/by/4.0/</w:t>
                                    </w:r>
                                  </w:hyperlink>
                                  <w:r w:rsidRPr="002017FA">
                                    <w:rPr>
                                      <w:rFonts w:asciiTheme="majorBidi" w:hAnsiTheme="majorBidi" w:cstheme="majorBidi"/>
                                      <w:sz w:val="14"/>
                                      <w:szCs w:val="14"/>
                                    </w:rPr>
                                    <w:t>).</w:t>
                                  </w:r>
                                </w:p>
                                <w:p w14:paraId="618FE753" w14:textId="77777777" w:rsidR="009F1327" w:rsidRPr="00BB016F" w:rsidRDefault="009F1327" w:rsidP="001C53E8">
                                  <w:pPr>
                                    <w:jc w:val="center"/>
                                    <w:rPr>
                                      <w:rFonts w:asciiTheme="majorBidi" w:hAnsiTheme="majorBidi" w:cstheme="majorBidi"/>
                                      <w:b/>
                                      <w:bCs/>
                                      <w:sz w:val="16"/>
                                      <w:szCs w:val="16"/>
                                    </w:rPr>
                                  </w:pPr>
                                  <w:r w:rsidRPr="002017FA">
                                    <w:rPr>
                                      <w:rFonts w:asciiTheme="majorBidi" w:hAnsiTheme="majorBidi" w:cstheme="majorBidi"/>
                                      <w:b/>
                                      <w:bCs/>
                                      <w:noProof/>
                                      <w:sz w:val="16"/>
                                      <w:szCs w:val="16"/>
                                    </w:rPr>
                                    <w:drawing>
                                      <wp:inline distT="0" distB="0" distL="0" distR="0" wp14:anchorId="68745B44" wp14:editId="5F31A168">
                                        <wp:extent cx="895350" cy="333375"/>
                                        <wp:effectExtent l="0" t="0" r="0"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503" cy="333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94853" id="_x0000_t202" coordsize="21600,21600" o:spt="202" path="m,l,21600r21600,l21600,xe">
                      <v:stroke joinstyle="miter"/>
                      <v:path gradientshapeok="t" o:connecttype="rect"/>
                    </v:shapetype>
                    <v:shape id="Text Box 8" o:spid="_x0000_s1026" type="#_x0000_t202" style="position:absolute;left:0;text-align:left;margin-left:-7.9pt;margin-top:7.7pt;width:135pt;height: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" fillcolor="white [3201]" stroked="f" strokeweight=".5pt">
                      <v:textbox>
                        <w:txbxContent>
                          <w:p w14:paraId="78F81D7B" w14:textId="77777777" w:rsidR="009F1327" w:rsidRPr="002017FA" w:rsidRDefault="009F1327" w:rsidP="009F1327">
                            <w:pPr>
                              <w:jc w:val="both"/>
                              <w:rPr>
                                <w:rFonts w:asciiTheme="majorBidi" w:hAnsiTheme="majorBidi" w:cstheme="majorBidi"/>
                                <w:sz w:val="14"/>
                                <w:szCs w:val="14"/>
                              </w:rPr>
                            </w:pPr>
                            <w:r w:rsidRPr="002017FA">
                              <w:rPr>
                                <w:rFonts w:asciiTheme="majorBidi" w:hAnsiTheme="majorBidi" w:cstheme="majorBidi"/>
                                <w:sz w:val="14"/>
                                <w:szCs w:val="14"/>
                              </w:rPr>
                              <w:t>Copyright©Authors, 2023, College of Sciences, University of Anbar. This is an open-access article under the CC BY 4.0 license (</w:t>
                            </w:r>
                            <w:hyperlink r:id="rId11" w:history="1">
                              <w:r w:rsidRPr="002017FA">
                                <w:rPr>
                                  <w:rStyle w:val="Hyperlink"/>
                                  <w:rFonts w:asciiTheme="majorBidi" w:hAnsiTheme="majorBidi" w:cstheme="majorBidi"/>
                                  <w:sz w:val="14"/>
                                  <w:szCs w:val="14"/>
                                </w:rPr>
                                <w:t>http://creativecommons.org/licens es/by/4.0/</w:t>
                              </w:r>
                            </w:hyperlink>
                            <w:r w:rsidRPr="002017FA">
                              <w:rPr>
                                <w:rFonts w:asciiTheme="majorBidi" w:hAnsiTheme="majorBidi" w:cstheme="majorBidi"/>
                                <w:sz w:val="14"/>
                                <w:szCs w:val="14"/>
                              </w:rPr>
                              <w:t>).</w:t>
                            </w:r>
                          </w:p>
                          <w:p w14:paraId="618FE753" w14:textId="77777777" w:rsidR="009F1327" w:rsidRPr="00BB016F" w:rsidRDefault="009F1327" w:rsidP="001C53E8">
                            <w:pPr>
                              <w:jc w:val="center"/>
                              <w:rPr>
                                <w:rFonts w:asciiTheme="majorBidi" w:hAnsiTheme="majorBidi" w:cstheme="majorBidi"/>
                                <w:b/>
                                <w:bCs/>
                                <w:sz w:val="16"/>
                                <w:szCs w:val="16"/>
                              </w:rPr>
                            </w:pPr>
                            <w:r w:rsidRPr="002017FA">
                              <w:rPr>
                                <w:rFonts w:asciiTheme="majorBidi" w:hAnsiTheme="majorBidi" w:cstheme="majorBidi"/>
                                <w:b/>
                                <w:bCs/>
                                <w:noProof/>
                                <w:sz w:val="16"/>
                                <w:szCs w:val="16"/>
                              </w:rPr>
                              <w:drawing>
                                <wp:inline distT="0" distB="0" distL="0" distR="0" wp14:anchorId="68745B44" wp14:editId="5F31A168">
                                  <wp:extent cx="895350" cy="333375"/>
                                  <wp:effectExtent l="0" t="0" r="0"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503" cy="333432"/>
                                          </a:xfrm>
                                          <a:prstGeom prst="rect">
                                            <a:avLst/>
                                          </a:prstGeom>
                                          <a:noFill/>
                                          <a:ln>
                                            <a:noFill/>
                                          </a:ln>
                                        </pic:spPr>
                                      </pic:pic>
                                    </a:graphicData>
                                  </a:graphic>
                                </wp:inline>
                              </w:drawing>
                            </w:r>
                          </w:p>
                        </w:txbxContent>
                      </v:textbox>
                    </v:shape>
                  </w:pict>
                </mc:Fallback>
              </mc:AlternateContent>
            </w:r>
          </w:p>
          <w:p w14:paraId="63357080" w14:textId="533D0681" w:rsidR="009F1327" w:rsidRPr="001217E9" w:rsidRDefault="009F1327" w:rsidP="001D790B">
            <w:pPr>
              <w:spacing w:after="0" w:line="240" w:lineRule="auto"/>
              <w:ind w:left="-142" w:right="85" w:firstLine="142"/>
              <w:jc w:val="both"/>
              <w:rPr>
                <w:rFonts w:ascii="Times New Roman" w:eastAsia="Calibri" w:hAnsi="Times New Roman" w:cs="Times New Roman"/>
                <w:color w:val="000000" w:themeColor="text1"/>
                <w:sz w:val="20"/>
                <w:szCs w:val="20"/>
              </w:rPr>
            </w:pPr>
          </w:p>
        </w:tc>
        <w:tc>
          <w:tcPr>
            <w:tcW w:w="422" w:type="dxa"/>
          </w:tcPr>
          <w:p w14:paraId="1429BA4A" w14:textId="77777777" w:rsidR="009F1327" w:rsidRPr="000D0FDD" w:rsidRDefault="009F1327" w:rsidP="001D790B">
            <w:pPr>
              <w:spacing w:before="36"/>
              <w:ind w:left="-142" w:right="85"/>
              <w:jc w:val="both"/>
              <w:rPr>
                <w:rFonts w:asciiTheme="majorBidi" w:hAnsiTheme="majorBidi" w:cstheme="majorBidi"/>
                <w:color w:val="000000" w:themeColor="text1"/>
                <w:spacing w:val="-2"/>
                <w:sz w:val="14"/>
                <w:szCs w:val="14"/>
              </w:rPr>
            </w:pPr>
          </w:p>
        </w:tc>
        <w:tc>
          <w:tcPr>
            <w:tcW w:w="7392" w:type="dxa"/>
            <w:gridSpan w:val="2"/>
            <w:vMerge/>
          </w:tcPr>
          <w:p w14:paraId="1FDC6FEB" w14:textId="77777777" w:rsidR="009F1327" w:rsidRPr="000D0FDD" w:rsidRDefault="009F1327" w:rsidP="001D790B">
            <w:pPr>
              <w:spacing w:before="36"/>
              <w:ind w:left="-142" w:right="85"/>
              <w:jc w:val="both"/>
              <w:rPr>
                <w:rFonts w:asciiTheme="majorBidi" w:hAnsiTheme="majorBidi" w:cstheme="majorBidi"/>
                <w:color w:val="000000" w:themeColor="text1"/>
                <w:spacing w:val="-2"/>
                <w:sz w:val="14"/>
                <w:szCs w:val="14"/>
              </w:rPr>
            </w:pPr>
          </w:p>
        </w:tc>
      </w:tr>
    </w:tbl>
    <w:p w14:paraId="058B9A70" w14:textId="672F69E3" w:rsidR="009F1327" w:rsidRPr="009F1327" w:rsidRDefault="00A216A0" w:rsidP="009F1327">
      <w:pPr>
        <w:tabs>
          <w:tab w:val="left" w:pos="7644"/>
        </w:tabs>
        <w:ind w:left="-142" w:right="85"/>
        <w:rPr>
          <w:rFonts w:ascii="Times New Roman" w:eastAsia="Calibri" w:hAnsi="Times New Roman" w:cs="Times New Roman"/>
          <w:sz w:val="8"/>
          <w:szCs w:val="8"/>
        </w:rPr>
      </w:pPr>
      <w:r w:rsidRPr="001217E9">
        <w:rPr>
          <w:rFonts w:asciiTheme="majorBidi" w:hAnsiTheme="majorBidi" w:cstheme="majorBidi"/>
          <w:noProof/>
          <w:color w:val="000000" w:themeColor="text1"/>
        </w:rPr>
        <mc:AlternateContent>
          <mc:Choice Requires="wps">
            <w:drawing>
              <wp:anchor distT="0" distB="0" distL="114300" distR="114300" simplePos="0" relativeHeight="251673088" behindDoc="0" locked="0" layoutInCell="1" allowOverlap="1" wp14:anchorId="26769D1A" wp14:editId="121ACF12">
                <wp:simplePos x="0" y="0"/>
                <wp:positionH relativeFrom="column">
                  <wp:posOffset>125095</wp:posOffset>
                </wp:positionH>
                <wp:positionV relativeFrom="paragraph">
                  <wp:posOffset>5080</wp:posOffset>
                </wp:positionV>
                <wp:extent cx="6668135" cy="0"/>
                <wp:effectExtent l="0" t="0" r="18415" b="19050"/>
                <wp:wrapNone/>
                <wp:docPr id="6" name="Straight Connector 13"/>
                <wp:cNvGraphicFramePr/>
                <a:graphic xmlns:a="http://schemas.openxmlformats.org/drawingml/2006/main">
                  <a:graphicData uri="http://schemas.microsoft.com/office/word/2010/wordprocessingShape">
                    <wps:wsp>
                      <wps:cNvCnPr/>
                      <wps:spPr>
                        <a:xfrm flipV="1">
                          <a:off x="0" y="0"/>
                          <a:ext cx="66681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145B5" id="Straight Connector 13" o:spid="_x0000_s1026" style="position:absolute;left:0;text-align:lef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4pt" to="53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" strokecolor="black [3200]" strokeweight="1.5pt">
                <v:stroke joinstyle="miter"/>
              </v:line>
            </w:pict>
          </mc:Fallback>
        </mc:AlternateContent>
      </w:r>
    </w:p>
    <w:p w14:paraId="0C431CCE" w14:textId="2BBDD191" w:rsidR="00A6612F" w:rsidRPr="009F1327" w:rsidRDefault="00A6612F" w:rsidP="00A6612F">
      <w:pPr>
        <w:tabs>
          <w:tab w:val="left" w:pos="7644"/>
        </w:tabs>
        <w:rPr>
          <w:rFonts w:ascii="Times New Roman" w:eastAsia="Calibri" w:hAnsi="Times New Roman" w:cs="Times New Roman"/>
          <w:sz w:val="8"/>
          <w:szCs w:val="8"/>
        </w:rPr>
        <w:sectPr w:rsidR="00A6612F" w:rsidRPr="009F1327" w:rsidSect="0043252D">
          <w:headerReference w:type="default" r:id="rId12"/>
          <w:footerReference w:type="default" r:id="rId13"/>
          <w:pgSz w:w="12240" w:h="15840"/>
          <w:pgMar w:top="680" w:right="765" w:bottom="652" w:left="992" w:header="709" w:footer="420" w:gutter="0"/>
          <w:pgNumType w:start="229"/>
          <w:cols w:space="708"/>
          <w:docGrid w:linePitch="360"/>
        </w:sectPr>
      </w:pPr>
    </w:p>
    <w:p w14:paraId="09CD38BC" w14:textId="230093E6" w:rsidR="00A6612F" w:rsidRPr="009F1327" w:rsidRDefault="00A3723E" w:rsidP="009F1327">
      <w:pPr>
        <w:spacing w:after="0" w:line="276" w:lineRule="auto"/>
        <w:jc w:val="both"/>
        <w:rPr>
          <w:rFonts w:ascii="Times New Roman" w:hAnsi="Times New Roman" w:cs="Times New Roman"/>
          <w:b/>
          <w:bCs/>
        </w:rPr>
      </w:pPr>
      <w:r w:rsidRPr="009F1327">
        <w:rPr>
          <w:rFonts w:ascii="Times New Roman" w:hAnsi="Times New Roman" w:cs="Times New Roman"/>
          <w:b/>
          <w:bCs/>
        </w:rPr>
        <w:lastRenderedPageBreak/>
        <w:t>INTRODUCTION</w:t>
      </w:r>
    </w:p>
    <w:p w14:paraId="37C48A47" w14:textId="77777777" w:rsidR="001B13E3" w:rsidRDefault="00FF2FCD" w:rsidP="001B13E3">
      <w:pPr>
        <w:autoSpaceDE w:val="0"/>
        <w:autoSpaceDN w:val="0"/>
        <w:adjustRightInd w:val="0"/>
        <w:spacing w:after="0" w:line="276" w:lineRule="auto"/>
        <w:ind w:firstLine="567"/>
        <w:jc w:val="both"/>
        <w:rPr>
          <w:rFonts w:ascii="Times New Roman" w:hAnsi="Times New Roman" w:cs="Times New Roman"/>
        </w:rPr>
      </w:pPr>
      <w:r w:rsidRPr="009F1327">
        <w:rPr>
          <w:rFonts w:ascii="Times New Roman" w:hAnsi="Times New Roman" w:cs="Times New Roman"/>
        </w:rPr>
        <w:t xml:space="preserve">The Euphrates Formation appears widely within the Upper Euphrates Valley, where it passes through the cities of Al-Qaim, Haditha, and Al-Baghdadi, within the eastern edge of the Euphrates River. The study area is located in the northern part of the Anbar Governorate about 90 km from Ramadi city, with coordinates longitudinal (42° 31' 46")  E and Latitudinal ( 33°   51' 36" ) N (fig-1).The Euphrates Formation consists of basal conglomerates bed with a thickness of about six meters, it turn towards the top into marlly limestone by 2 meter, and in it is upper parts into dolomitic limestone. The aim of this study is distinguished the microfacies types depending on the abundance fossils, and then find the depositional environment for the formation, which was represented by a restricted marine. There are many previous studied with different aims, and these studies are: </w:t>
      </w:r>
      <w:r w:rsidR="009A5EEF" w:rsidRPr="009F1327">
        <w:rPr>
          <w:rFonts w:ascii="Times New Roman" w:eastAsia="Calibri" w:hAnsi="Times New Roman" w:cs="Times New Roman"/>
        </w:rPr>
        <w:t>[1]</w:t>
      </w:r>
    </w:p>
    <w:p w14:paraId="671DDCCB" w14:textId="77777777" w:rsidR="001B13E3" w:rsidRDefault="001B13E3" w:rsidP="001B13E3">
      <w:pPr>
        <w:autoSpaceDE w:val="0"/>
        <w:autoSpaceDN w:val="0"/>
        <w:adjustRightInd w:val="0"/>
        <w:spacing w:after="0" w:line="276" w:lineRule="auto"/>
        <w:ind w:firstLine="567"/>
        <w:jc w:val="both"/>
        <w:rPr>
          <w:rFonts w:ascii="Times New Roman" w:hAnsi="Times New Roman" w:cs="Times New Roman"/>
        </w:rPr>
      </w:pPr>
    </w:p>
    <w:p w14:paraId="64D708E7" w14:textId="542A716D" w:rsidR="001B13E3" w:rsidRPr="00A216A0" w:rsidRDefault="001B13E3" w:rsidP="00A216A0">
      <w:pPr>
        <w:spacing w:after="0" w:line="240" w:lineRule="auto"/>
        <w:ind w:left="-142" w:right="85"/>
        <w:jc w:val="both"/>
        <w:rPr>
          <w:rFonts w:asciiTheme="majorBidi" w:eastAsia="Times New Roman" w:hAnsiTheme="majorBidi" w:cstheme="majorBidi"/>
          <w:color w:val="3333CC"/>
          <w:spacing w:val="5"/>
          <w:sz w:val="16"/>
          <w:szCs w:val="16"/>
        </w:rPr>
      </w:pPr>
      <w:r w:rsidRPr="00280D60">
        <w:rPr>
          <w:rFonts w:asciiTheme="majorBidi" w:eastAsia="Times New Roman" w:hAnsiTheme="majorBidi" w:cstheme="majorBidi"/>
          <w:noProof/>
          <w:spacing w:val="5"/>
          <w:sz w:val="18"/>
          <w:szCs w:val="18"/>
        </w:rPr>
        <mc:AlternateContent>
          <mc:Choice Requires="wps">
            <w:drawing>
              <wp:anchor distT="0" distB="0" distL="0" distR="0" simplePos="0" relativeHeight="251679232" behindDoc="0" locked="0" layoutInCell="0" allowOverlap="1" wp14:anchorId="0F10F1C4" wp14:editId="09C1945B">
                <wp:simplePos x="0" y="0"/>
                <wp:positionH relativeFrom="column">
                  <wp:posOffset>-635</wp:posOffset>
                </wp:positionH>
                <wp:positionV relativeFrom="paragraph">
                  <wp:posOffset>11430</wp:posOffset>
                </wp:positionV>
                <wp:extent cx="461010" cy="0"/>
                <wp:effectExtent l="0" t="0" r="15240" b="19050"/>
                <wp:wrapSquare wrapText="bothSides"/>
                <wp:docPr id="23"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2C850" id="رابط مستقيم 23" o:spid="_x0000_s1026" style="position:absolute;left:0;text-align:lef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9pt" to="3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" o:allowincell="f" strokeweight=".7pt">
                <w10:wrap type="square"/>
              </v:line>
            </w:pict>
          </mc:Fallback>
        </mc:AlternateContent>
      </w:r>
      <w:r w:rsidRPr="001B576D">
        <w:rPr>
          <w:rFonts w:asciiTheme="majorBidi" w:eastAsia="Times New Roman" w:hAnsiTheme="majorBidi" w:cstheme="majorBidi"/>
          <w:spacing w:val="5"/>
          <w:sz w:val="16"/>
          <w:szCs w:val="16"/>
        </w:rPr>
        <w:t xml:space="preserve">*Corresponding author at: </w:t>
      </w:r>
      <w:r w:rsidR="00A216A0" w:rsidRPr="00A216A0">
        <w:rPr>
          <w:rFonts w:asciiTheme="majorBidi" w:eastAsia="Times New Roman" w:hAnsiTheme="majorBidi" w:cstheme="majorBidi"/>
          <w:color w:val="3333CC"/>
          <w:spacing w:val="5"/>
          <w:sz w:val="16"/>
          <w:szCs w:val="16"/>
        </w:rPr>
        <w:t>Department of Applied Geology ,</w:t>
      </w:r>
      <w:r w:rsidRPr="00A216A0">
        <w:rPr>
          <w:rFonts w:asciiTheme="majorBidi" w:eastAsia="Times New Roman" w:hAnsiTheme="majorBidi" w:cstheme="majorBidi"/>
          <w:color w:val="3333CC"/>
          <w:spacing w:val="5"/>
          <w:sz w:val="16"/>
          <w:szCs w:val="16"/>
        </w:rPr>
        <w:t>College of Science , University of Tikrit;</w:t>
      </w:r>
    </w:p>
    <w:p w14:paraId="6D36E27E" w14:textId="12FA671D" w:rsidR="001B13E3" w:rsidRPr="00A216A0" w:rsidRDefault="001B13E3" w:rsidP="00A216A0">
      <w:pPr>
        <w:spacing w:after="0" w:line="240" w:lineRule="auto"/>
        <w:ind w:left="-142" w:right="85"/>
        <w:jc w:val="both"/>
        <w:rPr>
          <w:rFonts w:asciiTheme="majorBidi" w:hAnsiTheme="majorBidi" w:cstheme="majorBidi"/>
          <w:color w:val="3333CC"/>
          <w:sz w:val="16"/>
          <w:szCs w:val="16"/>
          <w:shd w:val="clear" w:color="auto" w:fill="FFFFFF"/>
        </w:rPr>
      </w:pPr>
      <w:r w:rsidRPr="00A216A0">
        <w:rPr>
          <w:rFonts w:asciiTheme="majorBidi" w:eastAsia="Times New Roman" w:hAnsiTheme="majorBidi" w:cstheme="majorBidi"/>
          <w:color w:val="3333CC"/>
          <w:spacing w:val="5"/>
          <w:sz w:val="16"/>
          <w:szCs w:val="16"/>
        </w:rPr>
        <w:t xml:space="preserve"> ORCID:</w:t>
      </w:r>
      <w:r w:rsidRPr="00A216A0">
        <w:rPr>
          <w:rFonts w:asciiTheme="majorBidi" w:hAnsiTheme="majorBidi" w:cstheme="majorBidi"/>
          <w:color w:val="3333CC"/>
          <w:sz w:val="16"/>
          <w:szCs w:val="16"/>
          <w:shd w:val="clear" w:color="auto" w:fill="FFFFFF"/>
        </w:rPr>
        <w:t>https://orcid.org/0000-</w:t>
      </w:r>
      <w:r w:rsidR="00A216A0" w:rsidRPr="00A216A0">
        <w:rPr>
          <w:rFonts w:asciiTheme="majorBidi" w:hAnsiTheme="majorBidi" w:cstheme="majorBidi"/>
          <w:color w:val="3333CC"/>
          <w:sz w:val="16"/>
          <w:szCs w:val="16"/>
          <w:shd w:val="clear" w:color="auto" w:fill="FFFFFF"/>
        </w:rPr>
        <w:t xml:space="preserve"> ;Tel:+9647714997150</w:t>
      </w:r>
    </w:p>
    <w:p w14:paraId="348E0D67" w14:textId="02F7F408" w:rsidR="00A216A0" w:rsidRDefault="003048A3" w:rsidP="00A216A0">
      <w:pPr>
        <w:autoSpaceDE w:val="0"/>
        <w:autoSpaceDN w:val="0"/>
        <w:adjustRightInd w:val="0"/>
        <w:spacing w:line="240" w:lineRule="auto"/>
        <w:ind w:left="-142" w:right="85"/>
        <w:rPr>
          <w:rFonts w:asciiTheme="majorBidi" w:hAnsiTheme="majorBidi" w:cstheme="majorBidi"/>
          <w:b/>
          <w:bCs/>
          <w:sz w:val="16"/>
          <w:szCs w:val="16"/>
          <w:lang w:bidi="ar-IQ"/>
        </w:rPr>
      </w:pPr>
      <w:hyperlink r:id="rId14" w:history="1">
        <w:r w:rsidR="001B13E3" w:rsidRPr="001B576D">
          <w:rPr>
            <w:rStyle w:val="Hyperlink"/>
            <w:rFonts w:asciiTheme="majorBidi" w:hAnsiTheme="majorBidi" w:cstheme="majorBidi"/>
            <w:sz w:val="16"/>
            <w:szCs w:val="16"/>
            <w:lang w:bidi="ar-IQ"/>
          </w:rPr>
          <w:t>E-mail</w:t>
        </w:r>
      </w:hyperlink>
      <w:r w:rsidR="001B13E3" w:rsidRPr="001B576D">
        <w:rPr>
          <w:rStyle w:val="Hyperlink"/>
          <w:rFonts w:asciiTheme="majorBidi" w:hAnsiTheme="majorBidi" w:cstheme="majorBidi"/>
          <w:sz w:val="16"/>
          <w:szCs w:val="16"/>
          <w:lang w:bidi="ar-IQ"/>
        </w:rPr>
        <w:t xml:space="preserve"> address</w:t>
      </w:r>
      <w:r w:rsidR="001B13E3" w:rsidRPr="001B576D">
        <w:rPr>
          <w:rFonts w:asciiTheme="majorBidi" w:hAnsiTheme="majorBidi" w:cstheme="majorBidi"/>
          <w:sz w:val="16"/>
          <w:szCs w:val="16"/>
          <w:lang w:bidi="ar-IQ"/>
        </w:rPr>
        <w:t>:</w:t>
      </w:r>
      <w:r w:rsidR="00A216A0" w:rsidRPr="00A216A0">
        <w:rPr>
          <w:rFonts w:asciiTheme="majorBidi" w:hAnsiTheme="majorBidi" w:cstheme="majorBidi"/>
          <w:b/>
          <w:bCs/>
          <w:color w:val="000000" w:themeColor="text1"/>
          <w:sz w:val="18"/>
          <w:szCs w:val="18"/>
          <w:lang w:bidi="ar-IQ"/>
        </w:rPr>
        <w:t xml:space="preserve"> </w:t>
      </w:r>
      <w:hyperlink r:id="rId15" w:history="1">
        <w:r w:rsidR="00A216A0" w:rsidRPr="007B0099">
          <w:rPr>
            <w:rStyle w:val="Hyperlink"/>
            <w:rFonts w:asciiTheme="majorBidi" w:hAnsiTheme="majorBidi" w:cstheme="majorBidi"/>
            <w:b/>
            <w:bCs/>
            <w:sz w:val="16"/>
            <w:szCs w:val="16"/>
            <w:lang w:bidi="ar-IQ"/>
          </w:rPr>
          <w:t>sufyanalrawi1@gmail.com</w:t>
        </w:r>
      </w:hyperlink>
    </w:p>
    <w:p w14:paraId="277EE59F" w14:textId="77777777" w:rsidR="00A216A0" w:rsidRPr="00A216A0" w:rsidRDefault="00A216A0" w:rsidP="00A216A0">
      <w:pPr>
        <w:autoSpaceDE w:val="0"/>
        <w:autoSpaceDN w:val="0"/>
        <w:adjustRightInd w:val="0"/>
        <w:spacing w:line="240" w:lineRule="auto"/>
        <w:ind w:left="-142" w:right="85"/>
        <w:rPr>
          <w:rFonts w:asciiTheme="majorBidi" w:hAnsiTheme="majorBidi" w:cstheme="majorBidi"/>
          <w:b/>
          <w:bCs/>
          <w:sz w:val="16"/>
          <w:szCs w:val="16"/>
          <w:lang w:bidi="ar-IQ"/>
        </w:rPr>
      </w:pPr>
    </w:p>
    <w:p w14:paraId="6D9BDA41" w14:textId="77777777" w:rsidR="001B13E3" w:rsidRPr="001B576D" w:rsidRDefault="001B13E3" w:rsidP="001B13E3">
      <w:pPr>
        <w:autoSpaceDE w:val="0"/>
        <w:autoSpaceDN w:val="0"/>
        <w:adjustRightInd w:val="0"/>
        <w:spacing w:after="0" w:line="240" w:lineRule="auto"/>
        <w:ind w:left="-142" w:right="85"/>
        <w:rPr>
          <w:rFonts w:asciiTheme="majorBidi" w:hAnsiTheme="majorBidi" w:cstheme="majorBidi"/>
          <w:sz w:val="16"/>
          <w:szCs w:val="16"/>
          <w:lang w:bidi="ar-IQ"/>
        </w:rPr>
      </w:pPr>
    </w:p>
    <w:p w14:paraId="490ED448" w14:textId="77777777" w:rsidR="001B13E3" w:rsidRDefault="001B13E3" w:rsidP="001B13E3">
      <w:pPr>
        <w:autoSpaceDE w:val="0"/>
        <w:autoSpaceDN w:val="0"/>
        <w:adjustRightInd w:val="0"/>
        <w:spacing w:after="0" w:line="276" w:lineRule="auto"/>
        <w:jc w:val="both"/>
        <w:rPr>
          <w:rFonts w:ascii="Times New Roman" w:hAnsi="Times New Roman" w:cs="Times New Roman"/>
        </w:rPr>
      </w:pPr>
    </w:p>
    <w:p w14:paraId="76C312FF" w14:textId="0B20099F" w:rsidR="0000200D" w:rsidRPr="009F1327" w:rsidRDefault="00FF2FCD" w:rsidP="001B13E3">
      <w:pPr>
        <w:autoSpaceDE w:val="0"/>
        <w:autoSpaceDN w:val="0"/>
        <w:adjustRightInd w:val="0"/>
        <w:spacing w:after="0" w:line="276" w:lineRule="auto"/>
        <w:ind w:firstLine="567"/>
        <w:jc w:val="both"/>
        <w:rPr>
          <w:rFonts w:ascii="Times New Roman" w:hAnsi="Times New Roman" w:cs="Times New Roman"/>
        </w:rPr>
      </w:pPr>
      <w:r w:rsidRPr="009F1327">
        <w:rPr>
          <w:rFonts w:ascii="Times New Roman" w:hAnsi="Times New Roman" w:cs="Times New Roman"/>
        </w:rPr>
        <w:t xml:space="preserve">He studied the mineralogical and geochemical for Euphrates Formation and it was deposited in open to restricted platforms which indicated lagoonal environment with warm and restricted open circulation, </w:t>
      </w:r>
      <w:r w:rsidR="00DA176C" w:rsidRPr="009F1327">
        <w:rPr>
          <w:rFonts w:ascii="Times New Roman" w:eastAsia="Calibri" w:hAnsi="Times New Roman" w:cs="Times New Roman"/>
        </w:rPr>
        <w:t>[2]</w:t>
      </w:r>
      <w:r w:rsidRPr="009F1327">
        <w:rPr>
          <w:rFonts w:ascii="Times New Roman" w:hAnsi="Times New Roman" w:cs="Times New Roman"/>
        </w:rPr>
        <w:t xml:space="preserve"> He studied the depositional environment and the sequence stratigraphy of the Euphrates formation in Haditha, and concluded that the slow deposition is caused by the change in sea level, </w:t>
      </w:r>
      <w:r w:rsidR="00DA176C" w:rsidRPr="009F1327">
        <w:rPr>
          <w:rFonts w:ascii="Times New Roman" w:eastAsia="Calibri" w:hAnsi="Times New Roman" w:cs="Times New Roman"/>
        </w:rPr>
        <w:t>[13]</w:t>
      </w:r>
      <w:r w:rsidRPr="009F1327">
        <w:rPr>
          <w:rFonts w:ascii="Times New Roman" w:hAnsi="Times New Roman" w:cs="Times New Roman"/>
        </w:rPr>
        <w:t xml:space="preserve"> He studied the microfacies analysis and sedimentary model of the Ajil oil field and divided the formation into three depositional environments (shallow, slope and lagoon). </w:t>
      </w:r>
      <w:r w:rsidR="00DA176C" w:rsidRPr="009F1327">
        <w:rPr>
          <w:rFonts w:ascii="Times New Roman" w:eastAsia="Calibri" w:hAnsi="Times New Roman" w:cs="Times New Roman"/>
        </w:rPr>
        <w:t>[16]</w:t>
      </w:r>
      <w:r w:rsidRPr="009F1327">
        <w:rPr>
          <w:rFonts w:ascii="Times New Roman" w:hAnsi="Times New Roman" w:cs="Times New Roman"/>
        </w:rPr>
        <w:t xml:space="preserve"> He studied the depositional environment of the Euphrates formation and stated that the environment of the Euphrates </w:t>
      </w:r>
      <w:r w:rsidR="001B13E3">
        <w:rPr>
          <w:rFonts w:ascii="Times New Roman" w:hAnsi="Times New Roman" w:cs="Times New Roman"/>
        </w:rPr>
        <w:t xml:space="preserve">formation is divided into three </w:t>
      </w:r>
      <w:r w:rsidRPr="009F1327">
        <w:rPr>
          <w:rFonts w:ascii="Times New Roman" w:hAnsi="Times New Roman" w:cs="Times New Roman"/>
        </w:rPr>
        <w:t xml:space="preserve">environments (evaporites, Restricted and open sea), </w:t>
      </w:r>
      <w:r w:rsidR="00DA176C" w:rsidRPr="009F1327">
        <w:rPr>
          <w:rFonts w:ascii="Times New Roman" w:hAnsi="Times New Roman" w:cs="Times New Roman"/>
        </w:rPr>
        <w:t>[6]</w:t>
      </w:r>
      <w:r w:rsidRPr="009F1327">
        <w:rPr>
          <w:rFonts w:ascii="Times New Roman" w:hAnsi="Times New Roman" w:cs="Times New Roman"/>
        </w:rPr>
        <w:t xml:space="preserve">, </w:t>
      </w:r>
      <w:r w:rsidR="00DA176C" w:rsidRPr="009F1327">
        <w:rPr>
          <w:rFonts w:ascii="Times New Roman" w:hAnsi="Times New Roman" w:cs="Times New Roman"/>
        </w:rPr>
        <w:t>[14]</w:t>
      </w:r>
      <w:r w:rsidRPr="009F1327">
        <w:rPr>
          <w:rFonts w:ascii="Times New Roman" w:hAnsi="Times New Roman" w:cs="Times New Roman"/>
        </w:rPr>
        <w:t>.</w:t>
      </w:r>
    </w:p>
    <w:p w14:paraId="45DA8579" w14:textId="77777777" w:rsidR="0000200D" w:rsidRDefault="0000200D" w:rsidP="001255C4">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14:paraId="26DC2BB0" w14:textId="77777777" w:rsidR="00FF2FCD" w:rsidRDefault="00FF2FCD" w:rsidP="00730A9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7951D93" wp14:editId="64F50560">
            <wp:extent cx="3196743" cy="3343046"/>
            <wp:effectExtent l="0" t="0" r="381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988" cy="3347485"/>
                    </a:xfrm>
                    <a:prstGeom prst="rect">
                      <a:avLst/>
                    </a:prstGeom>
                    <a:noFill/>
                  </pic:spPr>
                </pic:pic>
              </a:graphicData>
            </a:graphic>
          </wp:inline>
        </w:drawing>
      </w:r>
    </w:p>
    <w:p w14:paraId="0C42C949" w14:textId="7E598406" w:rsidR="00FF2FCD" w:rsidRPr="001B13E3" w:rsidRDefault="00F17CE8" w:rsidP="00F17CE8">
      <w:pPr>
        <w:autoSpaceDE w:val="0"/>
        <w:autoSpaceDN w:val="0"/>
        <w:adjustRightInd w:val="0"/>
        <w:spacing w:after="0" w:line="240" w:lineRule="auto"/>
        <w:jc w:val="center"/>
        <w:rPr>
          <w:rFonts w:ascii="Times New Roman" w:hAnsi="Times New Roman" w:cs="Times New Roman"/>
          <w:b/>
          <w:bCs/>
          <w:sz w:val="20"/>
          <w:szCs w:val="20"/>
        </w:rPr>
      </w:pPr>
      <w:r w:rsidRPr="001B13E3">
        <w:rPr>
          <w:rFonts w:ascii="Times New Roman" w:hAnsi="Times New Roman" w:cs="Times New Roman"/>
          <w:b/>
          <w:bCs/>
          <w:sz w:val="20"/>
          <w:szCs w:val="20"/>
        </w:rPr>
        <w:t>Fig.1 Location map of study area.</w:t>
      </w:r>
    </w:p>
    <w:p w14:paraId="38CBB912" w14:textId="77777777" w:rsidR="00F17CE8" w:rsidRDefault="00F17CE8" w:rsidP="00F17CE8">
      <w:pPr>
        <w:autoSpaceDE w:val="0"/>
        <w:autoSpaceDN w:val="0"/>
        <w:adjustRightInd w:val="0"/>
        <w:spacing w:after="0" w:line="240" w:lineRule="auto"/>
        <w:jc w:val="center"/>
        <w:rPr>
          <w:rFonts w:ascii="Times New Roman" w:hAnsi="Times New Roman" w:cs="Times New Roman"/>
          <w:sz w:val="20"/>
          <w:szCs w:val="20"/>
        </w:rPr>
      </w:pPr>
    </w:p>
    <w:p w14:paraId="4B2ADB48" w14:textId="42976CD3" w:rsidR="00F17CE8" w:rsidRPr="009F1327" w:rsidRDefault="00F17CE8" w:rsidP="009F1327">
      <w:pPr>
        <w:autoSpaceDE w:val="0"/>
        <w:autoSpaceDN w:val="0"/>
        <w:adjustRightInd w:val="0"/>
        <w:spacing w:after="0" w:line="276" w:lineRule="auto"/>
        <w:rPr>
          <w:rFonts w:ascii="Times New Roman" w:hAnsi="Times New Roman" w:cs="Times New Roman"/>
          <w:b/>
          <w:bCs/>
        </w:rPr>
      </w:pPr>
      <w:r w:rsidRPr="009F1327">
        <w:rPr>
          <w:rFonts w:ascii="Times New Roman" w:hAnsi="Times New Roman" w:cs="Times New Roman"/>
          <w:b/>
          <w:bCs/>
        </w:rPr>
        <w:t>Geological setting</w:t>
      </w:r>
    </w:p>
    <w:p w14:paraId="42F423AF" w14:textId="6C2DCCFF" w:rsidR="00F17CE8" w:rsidRPr="009F1327" w:rsidRDefault="00F17CE8" w:rsidP="001B13E3">
      <w:pPr>
        <w:autoSpaceDE w:val="0"/>
        <w:autoSpaceDN w:val="0"/>
        <w:adjustRightInd w:val="0"/>
        <w:spacing w:after="0" w:line="276" w:lineRule="auto"/>
        <w:ind w:firstLine="567"/>
        <w:jc w:val="both"/>
        <w:rPr>
          <w:rFonts w:ascii="Times New Roman" w:hAnsi="Times New Roman" w:cs="Times New Roman"/>
        </w:rPr>
      </w:pPr>
      <w:r w:rsidRPr="009F1327">
        <w:rPr>
          <w:rFonts w:ascii="Times New Roman" w:hAnsi="Times New Roman" w:cs="Times New Roman"/>
        </w:rPr>
        <w:t xml:space="preserve">The Al-Baghdadi section is located in the northeastern part of the Arabian plate. The current study is within the main tectonic division, which is the Stable shelf of western Iraq </w:t>
      </w:r>
      <w:r w:rsidR="000D187A" w:rsidRPr="009F1327">
        <w:rPr>
          <w:rFonts w:ascii="Times New Roman" w:hAnsi="Times New Roman" w:cs="Times New Roman"/>
        </w:rPr>
        <w:t>[12]</w:t>
      </w:r>
      <w:r w:rsidRPr="009F1327">
        <w:rPr>
          <w:rFonts w:ascii="Times New Roman" w:hAnsi="Times New Roman" w:cs="Times New Roman"/>
        </w:rPr>
        <w:t xml:space="preserve">. This study area is bounded from the north by the Jazera subzone, from the east by the Salman Zone, and from the west by Syria and Jordan (fig-2). The section is also bounded by two types of transverse faults zone, which are Sirwan faults zone from the south, and Anah Qalat Dhiza faults zone from the north within central Iraqi block </w:t>
      </w:r>
      <w:r w:rsidR="00FF6E67" w:rsidRPr="009F1327">
        <w:rPr>
          <w:rFonts w:ascii="Times New Roman" w:hAnsi="Times New Roman" w:cs="Times New Roman"/>
        </w:rPr>
        <w:t>[12]</w:t>
      </w:r>
      <w:r w:rsidRPr="009F1327">
        <w:rPr>
          <w:rFonts w:ascii="Times New Roman" w:hAnsi="Times New Roman" w:cs="Times New Roman"/>
        </w:rPr>
        <w:t>. Euphrates and Abu-Jir faults zone are a main structural in the northern and eastern parts of this area, and these faults zone formed the boundary between the stable shelf and unstable shelf of Arabian platform.</w:t>
      </w:r>
    </w:p>
    <w:p w14:paraId="315699CD" w14:textId="3BA97ED1" w:rsidR="00F17CE8" w:rsidRDefault="00F17CE8" w:rsidP="000D0FDD">
      <w:pPr>
        <w:autoSpaceDE w:val="0"/>
        <w:autoSpaceDN w:val="0"/>
        <w:adjustRightInd w:val="0"/>
        <w:spacing w:after="0" w:line="240" w:lineRule="auto"/>
        <w:jc w:val="both"/>
        <w:rPr>
          <w:rFonts w:ascii="Times New Roman" w:hAnsi="Times New Roman" w:cs="Times New Roman"/>
          <w:sz w:val="20"/>
          <w:szCs w:val="20"/>
        </w:rPr>
      </w:pPr>
    </w:p>
    <w:p w14:paraId="68BFDE65" w14:textId="2B09C851" w:rsidR="00F17CE8" w:rsidRDefault="00F17CE8" w:rsidP="000D0FD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AD54B27" wp14:editId="64DE7C87">
            <wp:extent cx="3196501" cy="3577132"/>
            <wp:effectExtent l="0" t="0" r="4445" b="444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6501" cy="3577132"/>
                    </a:xfrm>
                    <a:prstGeom prst="rect">
                      <a:avLst/>
                    </a:prstGeom>
                    <a:noFill/>
                  </pic:spPr>
                </pic:pic>
              </a:graphicData>
            </a:graphic>
          </wp:inline>
        </w:drawing>
      </w:r>
    </w:p>
    <w:p w14:paraId="62572729" w14:textId="4C60E756" w:rsidR="00F17CE8" w:rsidRPr="001B13E3" w:rsidRDefault="00F17CE8" w:rsidP="0072121C">
      <w:pPr>
        <w:autoSpaceDE w:val="0"/>
        <w:autoSpaceDN w:val="0"/>
        <w:adjustRightInd w:val="0"/>
        <w:spacing w:after="0" w:line="240" w:lineRule="auto"/>
        <w:jc w:val="center"/>
        <w:rPr>
          <w:rFonts w:ascii="Times New Roman" w:hAnsi="Times New Roman" w:cs="Times New Roman"/>
          <w:b/>
          <w:bCs/>
          <w:sz w:val="20"/>
          <w:szCs w:val="20"/>
        </w:rPr>
      </w:pPr>
      <w:r w:rsidRPr="001B13E3">
        <w:rPr>
          <w:rFonts w:ascii="Times New Roman" w:hAnsi="Times New Roman" w:cs="Times New Roman"/>
          <w:b/>
          <w:bCs/>
          <w:sz w:val="20"/>
          <w:szCs w:val="20"/>
        </w:rPr>
        <w:t xml:space="preserve">Fig.2 tectonic map of Iraq </w:t>
      </w:r>
      <w:r w:rsidR="0072121C" w:rsidRPr="001B13E3">
        <w:rPr>
          <w:rFonts w:ascii="Times New Roman" w:hAnsi="Times New Roman" w:cs="Times New Roman"/>
          <w:b/>
          <w:bCs/>
          <w:sz w:val="20"/>
          <w:szCs w:val="20"/>
        </w:rPr>
        <w:t>[7]</w:t>
      </w:r>
    </w:p>
    <w:p w14:paraId="4105CE34" w14:textId="77777777" w:rsidR="00F17CE8" w:rsidRPr="00F17CE8" w:rsidRDefault="00F17CE8" w:rsidP="00F17CE8">
      <w:pPr>
        <w:autoSpaceDE w:val="0"/>
        <w:autoSpaceDN w:val="0"/>
        <w:adjustRightInd w:val="0"/>
        <w:spacing w:after="0" w:line="240" w:lineRule="auto"/>
        <w:jc w:val="center"/>
        <w:rPr>
          <w:rFonts w:ascii="Times New Roman" w:hAnsi="Times New Roman" w:cs="Times New Roman"/>
          <w:sz w:val="20"/>
          <w:szCs w:val="20"/>
        </w:rPr>
      </w:pPr>
    </w:p>
    <w:p w14:paraId="31C16D18" w14:textId="77777777" w:rsidR="00F65FE8" w:rsidRPr="009F1327" w:rsidRDefault="00F65FE8" w:rsidP="009F1327">
      <w:pPr>
        <w:tabs>
          <w:tab w:val="right" w:pos="142"/>
        </w:tabs>
        <w:spacing w:after="0" w:line="276" w:lineRule="auto"/>
        <w:jc w:val="both"/>
        <w:rPr>
          <w:rFonts w:ascii="Times New Roman" w:eastAsia="Calibri" w:hAnsi="Times New Roman" w:cs="Times New Roman"/>
          <w:b/>
          <w:bCs/>
          <w:color w:val="000000" w:themeColor="text1"/>
        </w:rPr>
      </w:pPr>
      <w:r w:rsidRPr="009F1327">
        <w:rPr>
          <w:rFonts w:ascii="Times New Roman" w:eastAsia="Calibri" w:hAnsi="Times New Roman" w:cs="Times New Roman"/>
          <w:b/>
          <w:bCs/>
          <w:color w:val="000000" w:themeColor="text1"/>
        </w:rPr>
        <w:t>Sampling and Methodology</w:t>
      </w:r>
    </w:p>
    <w:p w14:paraId="62432055" w14:textId="18485847" w:rsidR="001E488A" w:rsidRPr="009F1327" w:rsidRDefault="00901B31" w:rsidP="001B13E3">
      <w:pPr>
        <w:autoSpaceDE w:val="0"/>
        <w:autoSpaceDN w:val="0"/>
        <w:adjustRightInd w:val="0"/>
        <w:spacing w:after="0" w:line="276" w:lineRule="auto"/>
        <w:ind w:firstLine="567"/>
        <w:jc w:val="both"/>
        <w:rPr>
          <w:rFonts w:ascii="Times New Roman" w:hAnsi="Times New Roman" w:cs="Times New Roman"/>
        </w:rPr>
      </w:pPr>
      <w:r w:rsidRPr="009F1327">
        <w:rPr>
          <w:rFonts w:ascii="Times New Roman" w:hAnsi="Times New Roman" w:cs="Times New Roman"/>
        </w:rPr>
        <w:t xml:space="preserve">Field work </w:t>
      </w:r>
      <w:r w:rsidR="00982E0F" w:rsidRPr="009F1327">
        <w:rPr>
          <w:rFonts w:ascii="Times New Roman" w:hAnsi="Times New Roman" w:cs="Times New Roman"/>
        </w:rPr>
        <w:t>was carried out on Al-Baghdadi section (fig-3), and the required measurements were taken, in addition to taking 8 samples on the basis of physical properties, including color, hardness, and size of particle.</w:t>
      </w:r>
      <w:r w:rsidR="001E488A" w:rsidRPr="009F1327">
        <w:rPr>
          <w:rFonts w:ascii="Times New Roman" w:hAnsi="Times New Roman" w:cs="Times New Roman"/>
        </w:rPr>
        <w:t xml:space="preserve"> Lab work: 8 thin sections were made from each rock sample for later study, to determine the types of microfacies, and then to devise the de</w:t>
      </w:r>
      <w:r w:rsidR="00BB7429" w:rsidRPr="009F1327">
        <w:rPr>
          <w:rFonts w:ascii="Times New Roman" w:hAnsi="Times New Roman" w:cs="Times New Roman"/>
        </w:rPr>
        <w:t>positional environment for the f</w:t>
      </w:r>
      <w:r w:rsidR="001E488A" w:rsidRPr="009F1327">
        <w:rPr>
          <w:rFonts w:ascii="Times New Roman" w:hAnsi="Times New Roman" w:cs="Times New Roman"/>
        </w:rPr>
        <w:t>ormation under study. All thin sections are prepared and examined under the binocular microscope.</w:t>
      </w:r>
    </w:p>
    <w:p w14:paraId="3FE79269" w14:textId="77777777" w:rsidR="001B13E3" w:rsidRDefault="001B13E3" w:rsidP="009F1327">
      <w:pPr>
        <w:tabs>
          <w:tab w:val="right" w:pos="142"/>
        </w:tabs>
        <w:spacing w:after="0" w:line="276" w:lineRule="auto"/>
        <w:jc w:val="lowKashida"/>
        <w:rPr>
          <w:rFonts w:ascii="Times New Roman" w:hAnsi="Times New Roman" w:cs="Times New Roman"/>
          <w:b/>
          <w:bCs/>
        </w:rPr>
      </w:pPr>
    </w:p>
    <w:p w14:paraId="0451ECFE" w14:textId="794B9838" w:rsidR="001E488A" w:rsidRPr="009F1327" w:rsidRDefault="001E488A" w:rsidP="009F1327">
      <w:pPr>
        <w:tabs>
          <w:tab w:val="right" w:pos="142"/>
        </w:tabs>
        <w:spacing w:after="0" w:line="276" w:lineRule="auto"/>
        <w:jc w:val="lowKashida"/>
        <w:rPr>
          <w:rFonts w:ascii="Times New Roman" w:hAnsi="Times New Roman" w:cs="Times New Roman"/>
          <w:b/>
          <w:bCs/>
        </w:rPr>
      </w:pPr>
      <w:r w:rsidRPr="009F1327">
        <w:rPr>
          <w:rFonts w:ascii="Times New Roman" w:hAnsi="Times New Roman" w:cs="Times New Roman"/>
          <w:b/>
          <w:bCs/>
        </w:rPr>
        <w:t>Microfacies</w:t>
      </w:r>
    </w:p>
    <w:p w14:paraId="2E63476F" w14:textId="711B9765" w:rsidR="001E488A" w:rsidRPr="009F1327" w:rsidRDefault="001E488A" w:rsidP="001B13E3">
      <w:pPr>
        <w:autoSpaceDE w:val="0"/>
        <w:autoSpaceDN w:val="0"/>
        <w:adjustRightInd w:val="0"/>
        <w:spacing w:after="0" w:line="276" w:lineRule="auto"/>
        <w:ind w:firstLine="567"/>
        <w:jc w:val="both"/>
        <w:rPr>
          <w:rFonts w:ascii="Times New Roman" w:hAnsi="Times New Roman" w:cs="Times New Roman"/>
        </w:rPr>
      </w:pPr>
      <w:r w:rsidRPr="009F1327">
        <w:rPr>
          <w:rFonts w:ascii="Times New Roman" w:hAnsi="Times New Roman" w:cs="Times New Roman"/>
        </w:rPr>
        <w:t xml:space="preserve">Microfacies are defined as a group of bio and sedimentary characteristics that can be classified and distinguished by studying thin sections </w:t>
      </w:r>
      <w:r w:rsidR="00127C20" w:rsidRPr="009F1327">
        <w:rPr>
          <w:rFonts w:ascii="Times New Roman" w:hAnsi="Times New Roman" w:cs="Times New Roman"/>
        </w:rPr>
        <w:t>[10]</w:t>
      </w:r>
      <w:r w:rsidRPr="009F1327">
        <w:rPr>
          <w:rFonts w:ascii="Times New Roman" w:hAnsi="Times New Roman" w:cs="Times New Roman"/>
        </w:rPr>
        <w:t xml:space="preserve">. The main objective of the </w:t>
      </w:r>
      <w:r w:rsidR="00BC0597" w:rsidRPr="009F1327">
        <w:rPr>
          <w:rFonts w:ascii="Times New Roman" w:hAnsi="Times New Roman" w:cs="Times New Roman"/>
        </w:rPr>
        <w:t>study</w:t>
      </w:r>
      <w:r w:rsidRPr="009F1327">
        <w:rPr>
          <w:rFonts w:ascii="Times New Roman" w:hAnsi="Times New Roman" w:cs="Times New Roman"/>
        </w:rPr>
        <w:t xml:space="preserve"> of </w:t>
      </w:r>
      <w:r w:rsidR="00BC0597" w:rsidRPr="009F1327">
        <w:rPr>
          <w:rFonts w:ascii="Times New Roman" w:hAnsi="Times New Roman" w:cs="Times New Roman"/>
        </w:rPr>
        <w:t>micro</w:t>
      </w:r>
      <w:r w:rsidRPr="009F1327">
        <w:rPr>
          <w:rFonts w:ascii="Times New Roman" w:hAnsi="Times New Roman" w:cs="Times New Roman"/>
        </w:rPr>
        <w:t xml:space="preserve">facies is to identify the major and minor facies of the </w:t>
      </w:r>
      <w:r w:rsidR="00BC0597" w:rsidRPr="009F1327">
        <w:rPr>
          <w:rFonts w:ascii="Times New Roman" w:hAnsi="Times New Roman" w:cs="Times New Roman"/>
        </w:rPr>
        <w:t>rock units within the Formation</w:t>
      </w:r>
      <w:r w:rsidRPr="009F1327">
        <w:rPr>
          <w:rFonts w:ascii="Times New Roman" w:hAnsi="Times New Roman" w:cs="Times New Roman"/>
        </w:rPr>
        <w:t>, depending on their characteristics.</w:t>
      </w:r>
    </w:p>
    <w:p w14:paraId="24866FB9" w14:textId="16B1C35D" w:rsidR="00CC2A07" w:rsidRPr="001B13E3" w:rsidRDefault="00CC2A07" w:rsidP="001B13E3">
      <w:pPr>
        <w:pStyle w:val="a8"/>
        <w:numPr>
          <w:ilvl w:val="0"/>
          <w:numId w:val="8"/>
        </w:numPr>
        <w:tabs>
          <w:tab w:val="right" w:pos="142"/>
        </w:tabs>
        <w:spacing w:after="0" w:line="276" w:lineRule="auto"/>
        <w:ind w:left="284" w:hanging="284"/>
        <w:jc w:val="lowKashida"/>
        <w:rPr>
          <w:rFonts w:ascii="Times New Roman" w:hAnsi="Times New Roman" w:cs="Times New Roman"/>
        </w:rPr>
      </w:pPr>
      <w:r w:rsidRPr="001B13E3">
        <w:rPr>
          <w:rFonts w:ascii="Times New Roman" w:hAnsi="Times New Roman" w:cs="Times New Roman"/>
          <w:b/>
          <w:bCs/>
        </w:rPr>
        <w:t>Peloidal Lime Grainstone</w:t>
      </w:r>
      <w:r w:rsidR="000E495A" w:rsidRPr="001B13E3">
        <w:rPr>
          <w:rFonts w:ascii="Times New Roman" w:hAnsi="Times New Roman" w:cs="Times New Roman"/>
          <w:b/>
          <w:bCs/>
        </w:rPr>
        <w:t xml:space="preserve"> Microfacies</w:t>
      </w:r>
      <w:r w:rsidR="001B13E3" w:rsidRPr="001B13E3">
        <w:rPr>
          <w:rFonts w:ascii="Times New Roman" w:hAnsi="Times New Roman" w:cs="Times New Roman"/>
          <w:b/>
          <w:bCs/>
        </w:rPr>
        <w:t>:</w:t>
      </w:r>
      <w:r w:rsidR="001B13E3">
        <w:rPr>
          <w:rFonts w:ascii="Times New Roman" w:hAnsi="Times New Roman" w:cs="Times New Roman"/>
          <w:b/>
          <w:bCs/>
        </w:rPr>
        <w:t xml:space="preserve"> </w:t>
      </w:r>
      <w:r w:rsidRPr="001B13E3">
        <w:rPr>
          <w:rFonts w:ascii="Times New Roman" w:hAnsi="Times New Roman" w:cs="Times New Roman"/>
        </w:rPr>
        <w:t xml:space="preserve">This facies is dominated in lower parts of Euphrates Formation, with about five meters thick. It is consists of peloids (85%) and oolites (5%). This facies is usually formed in subtidal and intertidal shallow- water setting and low-energy watar, by 30 </w:t>
      </w:r>
      <w:r w:rsidRPr="001B13E3">
        <w:rPr>
          <w:rFonts w:ascii="Times New Roman" w:hAnsi="Times New Roman" w:cs="Times New Roman"/>
        </w:rPr>
        <w:lastRenderedPageBreak/>
        <w:t xml:space="preserve">meters water depth </w:t>
      </w:r>
      <w:r w:rsidR="00FF6E67" w:rsidRPr="001B13E3">
        <w:rPr>
          <w:rFonts w:ascii="Times New Roman" w:hAnsi="Times New Roman" w:cs="Times New Roman"/>
        </w:rPr>
        <w:t>[8]</w:t>
      </w:r>
      <w:r w:rsidRPr="001B13E3">
        <w:rPr>
          <w:rFonts w:ascii="Times New Roman" w:hAnsi="Times New Roman" w:cs="Times New Roman"/>
        </w:rPr>
        <w:t>. The peloidal found in this facies her are elliptical, rounded form and it is lost her central part due solution processes. The facies i</w:t>
      </w:r>
      <w:r w:rsidR="00CC5C4A" w:rsidRPr="001B13E3">
        <w:rPr>
          <w:rFonts w:ascii="Times New Roman" w:hAnsi="Times New Roman" w:cs="Times New Roman"/>
        </w:rPr>
        <w:t>s similar to the Standard facies</w:t>
      </w:r>
      <w:r w:rsidRPr="001B13E3">
        <w:rPr>
          <w:rFonts w:ascii="Times New Roman" w:hAnsi="Times New Roman" w:cs="Times New Roman"/>
        </w:rPr>
        <w:t xml:space="preserve"> assumed by </w:t>
      </w:r>
      <w:r w:rsidR="00FF6E67" w:rsidRPr="001B13E3">
        <w:rPr>
          <w:rFonts w:ascii="Times New Roman" w:hAnsi="Times New Roman" w:cs="Times New Roman"/>
        </w:rPr>
        <w:t>[15]</w:t>
      </w:r>
      <w:r w:rsidRPr="001B13E3">
        <w:rPr>
          <w:rFonts w:ascii="Times New Roman" w:hAnsi="Times New Roman" w:cs="Times New Roman"/>
        </w:rPr>
        <w:t xml:space="preserve"> SMF.18, which located within FZ.7,8</w:t>
      </w:r>
      <w:r w:rsidR="00CC5C4A" w:rsidRPr="001B13E3">
        <w:rPr>
          <w:rFonts w:ascii="Times New Roman" w:hAnsi="Times New Roman" w:cs="Times New Roman"/>
        </w:rPr>
        <w:t xml:space="preserve"> f</w:t>
      </w:r>
      <w:r w:rsidRPr="001B13E3">
        <w:rPr>
          <w:rFonts w:ascii="Times New Roman" w:hAnsi="Times New Roman" w:cs="Times New Roman"/>
        </w:rPr>
        <w:t>acies Zone</w:t>
      </w:r>
      <w:r w:rsidR="00CC5C4A" w:rsidRPr="001B13E3">
        <w:rPr>
          <w:rFonts w:ascii="Times New Roman" w:hAnsi="Times New Roman" w:cs="Times New Roman"/>
        </w:rPr>
        <w:t xml:space="preserve"> Plat.1 A</w:t>
      </w:r>
      <w:r w:rsidRPr="001B13E3">
        <w:rPr>
          <w:rFonts w:ascii="Times New Roman" w:hAnsi="Times New Roman" w:cs="Times New Roman"/>
        </w:rPr>
        <w:t>. This facies was deposited in restricted environment.</w:t>
      </w:r>
    </w:p>
    <w:p w14:paraId="42428D3D" w14:textId="5998ECFA" w:rsidR="00544A67" w:rsidRPr="009F1327" w:rsidRDefault="00895D62" w:rsidP="001B13E3">
      <w:pPr>
        <w:tabs>
          <w:tab w:val="right" w:pos="142"/>
        </w:tabs>
        <w:spacing w:after="0" w:line="276" w:lineRule="auto"/>
        <w:ind w:left="284" w:hanging="284"/>
        <w:jc w:val="lowKashida"/>
        <w:rPr>
          <w:sz w:val="24"/>
          <w:szCs w:val="24"/>
        </w:rPr>
      </w:pPr>
      <w:r w:rsidRPr="001B13E3">
        <w:rPr>
          <w:rFonts w:ascii="Times New Roman" w:hAnsi="Times New Roman" w:cs="Times New Roman"/>
          <w:b/>
          <w:bCs/>
        </w:rPr>
        <w:t>2- Miliolids Lime wackstone</w:t>
      </w:r>
      <w:r w:rsidR="000E495A" w:rsidRPr="001B13E3">
        <w:rPr>
          <w:rFonts w:ascii="Times New Roman" w:hAnsi="Times New Roman" w:cs="Times New Roman"/>
          <w:b/>
          <w:bCs/>
        </w:rPr>
        <w:t xml:space="preserve"> Microfacies</w:t>
      </w:r>
      <w:r w:rsidR="001B13E3">
        <w:rPr>
          <w:rFonts w:ascii="Times New Roman" w:hAnsi="Times New Roman" w:cs="Times New Roman"/>
        </w:rPr>
        <w:t xml:space="preserve">: </w:t>
      </w:r>
      <w:r w:rsidRPr="009F1327">
        <w:rPr>
          <w:rFonts w:ascii="Times New Roman" w:hAnsi="Times New Roman" w:cs="Times New Roman"/>
        </w:rPr>
        <w:t xml:space="preserve">The facies was distinguished in lower parts of Euphrates Formation, with three meters thick. This facies is consists of miliolids about (20%) and (80%) micrite. The appearence of imperforate foraminifera as miliolids may indicate a depositional setting that is slightly saIin </w:t>
      </w:r>
      <w:r w:rsidR="00267424" w:rsidRPr="009F1327">
        <w:rPr>
          <w:rFonts w:ascii="Times New Roman" w:hAnsi="Times New Roman" w:cs="Times New Roman"/>
        </w:rPr>
        <w:t>[9]</w:t>
      </w:r>
      <w:r w:rsidRPr="009F1327">
        <w:rPr>
          <w:rFonts w:ascii="Times New Roman" w:hAnsi="Times New Roman" w:cs="Times New Roman"/>
        </w:rPr>
        <w:t xml:space="preserve">. The miliolids are commonly present in lagoon/ back-reef setting </w:t>
      </w:r>
      <w:r w:rsidR="00291D2C" w:rsidRPr="009F1327">
        <w:rPr>
          <w:rFonts w:ascii="Times New Roman" w:hAnsi="Times New Roman" w:cs="Times New Roman"/>
        </w:rPr>
        <w:t>[9]</w:t>
      </w:r>
      <w:r w:rsidRPr="009F1327">
        <w:rPr>
          <w:rFonts w:ascii="Times New Roman" w:hAnsi="Times New Roman" w:cs="Times New Roman"/>
        </w:rPr>
        <w:t>. This facies</w:t>
      </w:r>
      <w:r w:rsidR="0066719C" w:rsidRPr="009F1327">
        <w:rPr>
          <w:rFonts w:ascii="Times New Roman" w:hAnsi="Times New Roman" w:cs="Times New Roman"/>
        </w:rPr>
        <w:t xml:space="preserve"> is similar to SMF.10 and FZ.7 facies z</w:t>
      </w:r>
      <w:r w:rsidRPr="009F1327">
        <w:rPr>
          <w:rFonts w:ascii="Times New Roman" w:hAnsi="Times New Roman" w:cs="Times New Roman"/>
        </w:rPr>
        <w:t>one</w:t>
      </w:r>
      <w:r w:rsidR="003D5F5D" w:rsidRPr="009F1327">
        <w:rPr>
          <w:sz w:val="24"/>
          <w:szCs w:val="24"/>
        </w:rPr>
        <w:t xml:space="preserve"> </w:t>
      </w:r>
      <w:r w:rsidR="003D5F5D" w:rsidRPr="009F1327">
        <w:rPr>
          <w:rFonts w:ascii="Times New Roman" w:hAnsi="Times New Roman" w:cs="Times New Roman"/>
        </w:rPr>
        <w:t>Plat.1 D,C</w:t>
      </w:r>
      <w:r w:rsidRPr="009F1327">
        <w:rPr>
          <w:rFonts w:ascii="Times New Roman" w:hAnsi="Times New Roman" w:cs="Times New Roman"/>
        </w:rPr>
        <w:t>. The facies is described to be associated with lagoonal of an inner ramp setting. This microfacies is deposited in open marine environment.</w:t>
      </w:r>
      <w:r w:rsidR="00544A67" w:rsidRPr="009F1327">
        <w:rPr>
          <w:sz w:val="24"/>
          <w:szCs w:val="24"/>
        </w:rPr>
        <w:t xml:space="preserve"> </w:t>
      </w:r>
    </w:p>
    <w:p w14:paraId="5FCEC45D" w14:textId="4FD34157" w:rsidR="0047146F" w:rsidRPr="009F1327" w:rsidRDefault="00544A67" w:rsidP="001B13E3">
      <w:pPr>
        <w:tabs>
          <w:tab w:val="right" w:pos="142"/>
        </w:tabs>
        <w:spacing w:after="0" w:line="276" w:lineRule="auto"/>
        <w:ind w:left="284" w:hanging="284"/>
        <w:jc w:val="lowKashida"/>
        <w:rPr>
          <w:rFonts w:ascii="Times New Roman" w:hAnsi="Times New Roman" w:cs="Times New Roman"/>
        </w:rPr>
      </w:pPr>
      <w:r w:rsidRPr="001B13E3">
        <w:rPr>
          <w:rFonts w:ascii="Times New Roman" w:hAnsi="Times New Roman" w:cs="Times New Roman"/>
          <w:b/>
          <w:bCs/>
        </w:rPr>
        <w:t xml:space="preserve">3- Dolostone </w:t>
      </w:r>
      <w:r w:rsidR="000E495A" w:rsidRPr="001B13E3">
        <w:rPr>
          <w:rFonts w:ascii="Times New Roman" w:hAnsi="Times New Roman" w:cs="Times New Roman"/>
          <w:b/>
          <w:bCs/>
        </w:rPr>
        <w:t>Microfacies</w:t>
      </w:r>
      <w:r w:rsidR="001B13E3">
        <w:rPr>
          <w:rFonts w:ascii="Times New Roman" w:hAnsi="Times New Roman" w:cs="Times New Roman"/>
          <w:b/>
          <w:bCs/>
        </w:rPr>
        <w:t xml:space="preserve">: </w:t>
      </w:r>
      <w:r w:rsidRPr="009F1327">
        <w:rPr>
          <w:rFonts w:ascii="Times New Roman" w:hAnsi="Times New Roman" w:cs="Times New Roman"/>
        </w:rPr>
        <w:t>This facies appear in the middle and upper parts of the Euphrates Formation, with a thickness of more than ten meters. The dolostone facies consists mainly of dolomite about (90%).This facies appear to be affected by processes, especially in the dolomitized process, This dolomite is formed as a result of diagnosis processes after sedimentation, and the rhombic dolomite crystals appear clearly.</w:t>
      </w:r>
      <w:r w:rsidR="0047146F" w:rsidRPr="009F1327">
        <w:rPr>
          <w:sz w:val="24"/>
          <w:szCs w:val="24"/>
        </w:rPr>
        <w:t xml:space="preserve"> </w:t>
      </w:r>
      <w:r w:rsidR="0047146F" w:rsidRPr="009F1327">
        <w:rPr>
          <w:rFonts w:ascii="Times New Roman" w:hAnsi="Times New Roman" w:cs="Times New Roman"/>
        </w:rPr>
        <w:t>This facies to equivalent of SMF.21 and FZ.8,9 Facies Zone</w:t>
      </w:r>
      <w:r w:rsidR="00DC7E5C" w:rsidRPr="009F1327">
        <w:rPr>
          <w:sz w:val="24"/>
          <w:szCs w:val="24"/>
        </w:rPr>
        <w:t xml:space="preserve"> </w:t>
      </w:r>
      <w:r w:rsidR="00DC7E5C" w:rsidRPr="009F1327">
        <w:rPr>
          <w:rFonts w:ascii="Times New Roman" w:hAnsi="Times New Roman" w:cs="Times New Roman"/>
        </w:rPr>
        <w:t>Plat.1 E,F</w:t>
      </w:r>
      <w:r w:rsidR="0097036F" w:rsidRPr="009F1327">
        <w:rPr>
          <w:rFonts w:ascii="Times New Roman" w:hAnsi="Times New Roman" w:cs="Times New Roman"/>
        </w:rPr>
        <w:t>[17]</w:t>
      </w:r>
      <w:r w:rsidR="0047146F" w:rsidRPr="009F1327">
        <w:rPr>
          <w:rFonts w:ascii="Times New Roman" w:hAnsi="Times New Roman" w:cs="Times New Roman"/>
        </w:rPr>
        <w:t>. The facies was deposited in the restricted environment.</w:t>
      </w:r>
    </w:p>
    <w:p w14:paraId="761B0CA2" w14:textId="1A500FD6" w:rsidR="00544A67" w:rsidRDefault="0047146F" w:rsidP="0047146F">
      <w:pPr>
        <w:jc w:val="lowKashida"/>
        <w:rPr>
          <w:rFonts w:ascii="Times New Roman" w:hAnsi="Times New Roman" w:cs="Times New Roman"/>
          <w:sz w:val="20"/>
          <w:szCs w:val="20"/>
        </w:rPr>
      </w:pPr>
      <w:r w:rsidRPr="0047146F">
        <w:rPr>
          <w:rFonts w:ascii="Times New Roman" w:hAnsi="Times New Roman" w:cs="Times New Roman"/>
          <w:sz w:val="20"/>
          <w:szCs w:val="20"/>
        </w:rPr>
        <w:t xml:space="preserve">   </w:t>
      </w:r>
      <w:r w:rsidR="00544A67">
        <w:rPr>
          <w:rFonts w:ascii="Times New Roman" w:hAnsi="Times New Roman" w:cs="Times New Roman"/>
          <w:noProof/>
          <w:sz w:val="20"/>
          <w:szCs w:val="20"/>
        </w:rPr>
        <w:drawing>
          <wp:inline distT="0" distB="0" distL="0" distR="0" wp14:anchorId="19DCE63D" wp14:editId="7C944B92">
            <wp:extent cx="3430829" cy="2684677"/>
            <wp:effectExtent l="0" t="0" r="0" b="190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175" cy="2685730"/>
                    </a:xfrm>
                    <a:prstGeom prst="rect">
                      <a:avLst/>
                    </a:prstGeom>
                    <a:noFill/>
                  </pic:spPr>
                </pic:pic>
              </a:graphicData>
            </a:graphic>
          </wp:inline>
        </w:drawing>
      </w:r>
    </w:p>
    <w:p w14:paraId="5D730F6C" w14:textId="6EE92015" w:rsidR="00C22853" w:rsidRPr="001B13E3" w:rsidRDefault="00544A67" w:rsidP="00544A67">
      <w:pPr>
        <w:jc w:val="center"/>
        <w:rPr>
          <w:rFonts w:ascii="Times New Roman" w:hAnsi="Times New Roman" w:cs="Times New Roman"/>
          <w:b/>
          <w:bCs/>
          <w:sz w:val="20"/>
          <w:szCs w:val="20"/>
        </w:rPr>
      </w:pPr>
      <w:r w:rsidRPr="001B13E3">
        <w:rPr>
          <w:rFonts w:ascii="Times New Roman" w:hAnsi="Times New Roman" w:cs="Times New Roman"/>
          <w:b/>
          <w:bCs/>
          <w:sz w:val="20"/>
          <w:szCs w:val="20"/>
        </w:rPr>
        <w:lastRenderedPageBreak/>
        <w:t>Fig.3 Field work of Al-Baghdadi section.</w:t>
      </w:r>
    </w:p>
    <w:p w14:paraId="1E132A50" w14:textId="5044CD03" w:rsidR="00544A67" w:rsidRPr="007306BE" w:rsidRDefault="00663735" w:rsidP="00663735">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1040" behindDoc="1" locked="0" layoutInCell="1" allowOverlap="1" wp14:anchorId="47A3C7F2" wp14:editId="2CF8A9A4">
            <wp:simplePos x="0" y="0"/>
            <wp:positionH relativeFrom="column">
              <wp:posOffset>1687830</wp:posOffset>
            </wp:positionH>
            <wp:positionV relativeFrom="paragraph">
              <wp:posOffset>3048000</wp:posOffset>
            </wp:positionV>
            <wp:extent cx="1704975" cy="1562100"/>
            <wp:effectExtent l="0" t="0" r="9525"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562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inline distT="0" distB="0" distL="0" distR="0" wp14:anchorId="2745AF4D" wp14:editId="653CE651">
            <wp:extent cx="3515360" cy="3001010"/>
            <wp:effectExtent l="0" t="0" r="889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5360" cy="3001010"/>
                    </a:xfrm>
                    <a:prstGeom prst="rect">
                      <a:avLst/>
                    </a:prstGeom>
                    <a:noFill/>
                  </pic:spPr>
                </pic:pic>
              </a:graphicData>
            </a:graphic>
          </wp:inline>
        </w:drawing>
      </w:r>
    </w:p>
    <w:p w14:paraId="413D5ACF" w14:textId="676CB411" w:rsidR="00663735" w:rsidRDefault="00663735" w:rsidP="000D0FD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76EC65B" wp14:editId="7A79C7F3">
            <wp:extent cx="1704975" cy="13906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4975" cy="1390650"/>
                    </a:xfrm>
                    <a:prstGeom prst="rect">
                      <a:avLst/>
                    </a:prstGeom>
                    <a:noFill/>
                  </pic:spPr>
                </pic:pic>
              </a:graphicData>
            </a:graphic>
          </wp:inline>
        </w:drawing>
      </w:r>
    </w:p>
    <w:p w14:paraId="7C65DEB1" w14:textId="75062775" w:rsidR="00663735" w:rsidRPr="001B13E3" w:rsidRDefault="00663735" w:rsidP="00663735">
      <w:pPr>
        <w:autoSpaceDE w:val="0"/>
        <w:autoSpaceDN w:val="0"/>
        <w:adjustRightInd w:val="0"/>
        <w:spacing w:after="0" w:line="240" w:lineRule="auto"/>
        <w:jc w:val="center"/>
        <w:rPr>
          <w:rFonts w:ascii="Times New Roman" w:hAnsi="Times New Roman" w:cs="Times New Roman"/>
          <w:b/>
          <w:bCs/>
          <w:sz w:val="20"/>
          <w:szCs w:val="20"/>
        </w:rPr>
      </w:pPr>
      <w:r w:rsidRPr="001B13E3">
        <w:rPr>
          <w:rFonts w:ascii="Times New Roman" w:hAnsi="Times New Roman" w:cs="Times New Roman"/>
          <w:b/>
          <w:bCs/>
          <w:sz w:val="20"/>
          <w:szCs w:val="20"/>
        </w:rPr>
        <w:t>Plat.1 A. Peloidal lime grainstone, B. oolitic lime packstone, C and D. miliolids lime wackstone, E and F. dolostone.</w:t>
      </w:r>
    </w:p>
    <w:p w14:paraId="6B1D350B" w14:textId="77777777" w:rsidR="00663735" w:rsidRDefault="00663735" w:rsidP="000D0FDD">
      <w:pPr>
        <w:autoSpaceDE w:val="0"/>
        <w:autoSpaceDN w:val="0"/>
        <w:adjustRightInd w:val="0"/>
        <w:spacing w:after="0" w:line="240" w:lineRule="auto"/>
        <w:jc w:val="both"/>
        <w:rPr>
          <w:rFonts w:ascii="Times New Roman" w:hAnsi="Times New Roman" w:cs="Times New Roman"/>
          <w:sz w:val="20"/>
          <w:szCs w:val="20"/>
        </w:rPr>
      </w:pPr>
    </w:p>
    <w:p w14:paraId="5A88D3DE" w14:textId="20EEA3C3" w:rsidR="00663735" w:rsidRPr="009F1327" w:rsidRDefault="00F6081D" w:rsidP="009F1327">
      <w:pPr>
        <w:autoSpaceDE w:val="0"/>
        <w:autoSpaceDN w:val="0"/>
        <w:adjustRightInd w:val="0"/>
        <w:spacing w:after="0" w:line="276" w:lineRule="auto"/>
        <w:jc w:val="both"/>
        <w:rPr>
          <w:rFonts w:ascii="Times New Roman" w:hAnsi="Times New Roman" w:cs="Times New Roman"/>
          <w:b/>
          <w:bCs/>
        </w:rPr>
      </w:pPr>
      <w:r w:rsidRPr="009F1327">
        <w:rPr>
          <w:rFonts w:ascii="Times New Roman" w:hAnsi="Times New Roman" w:cs="Times New Roman"/>
          <w:b/>
          <w:bCs/>
        </w:rPr>
        <w:t>Depositional environment</w:t>
      </w:r>
    </w:p>
    <w:p w14:paraId="05AB410B" w14:textId="1B212142" w:rsidR="000D0FDD" w:rsidRPr="009F1327" w:rsidRDefault="00F6081D" w:rsidP="001B13E3">
      <w:pPr>
        <w:autoSpaceDE w:val="0"/>
        <w:autoSpaceDN w:val="0"/>
        <w:adjustRightInd w:val="0"/>
        <w:spacing w:after="0" w:line="276" w:lineRule="auto"/>
        <w:ind w:firstLine="567"/>
        <w:jc w:val="both"/>
        <w:rPr>
          <w:rFonts w:ascii="Times New Roman" w:hAnsi="Times New Roman" w:cs="Times New Roman"/>
        </w:rPr>
      </w:pPr>
      <w:r w:rsidRPr="009F1327">
        <w:rPr>
          <w:rFonts w:ascii="Times New Roman" w:hAnsi="Times New Roman" w:cs="Times New Roman"/>
        </w:rPr>
        <w:t>The main Carbonate system in marine environment of Euphrates Formation lower Miocene are defined and represented by lagoon/restricted, and open marine environment. The facies of Euphrates Formation in this section represent peloidal lime grainstone, miliolids wackstone, and dolostone (fig-4). The peloidal lime grainstone facies is an indication of a deposition in restricted environments, and it is indicator on low-energy and shallow water depth about 30 meters. The miliolids lime wackstone deposited in open marine environment.</w:t>
      </w:r>
      <w:r w:rsidRPr="009F1327">
        <w:rPr>
          <w:sz w:val="24"/>
          <w:szCs w:val="24"/>
        </w:rPr>
        <w:t xml:space="preserve"> </w:t>
      </w:r>
      <w:r w:rsidRPr="009F1327">
        <w:rPr>
          <w:rFonts w:ascii="Times New Roman" w:hAnsi="Times New Roman" w:cs="Times New Roman"/>
        </w:rPr>
        <w:t>Dolostone facies which characterized the middle and upper parts of Euphrates Formation, The appearance of dolostone facies in the middle and upper parts is further evidence that the marine environment was confined, and it is affected by diagnosis processes as dolomite and soluti</w:t>
      </w:r>
      <w:r w:rsidR="00AA5F52" w:rsidRPr="009F1327">
        <w:rPr>
          <w:rFonts w:ascii="Times New Roman" w:hAnsi="Times New Roman" w:cs="Times New Roman"/>
        </w:rPr>
        <w:t xml:space="preserve">on but in </w:t>
      </w:r>
      <w:r w:rsidR="00AA5F52" w:rsidRPr="009F1327">
        <w:rPr>
          <w:rFonts w:ascii="Times New Roman" w:hAnsi="Times New Roman" w:cs="Times New Roman"/>
        </w:rPr>
        <w:lastRenderedPageBreak/>
        <w:t>different proportions,</w:t>
      </w:r>
      <w:r w:rsidR="00AA5F52" w:rsidRPr="009F1327">
        <w:rPr>
          <w:sz w:val="24"/>
          <w:szCs w:val="24"/>
        </w:rPr>
        <w:t xml:space="preserve"> </w:t>
      </w:r>
      <w:r w:rsidR="00AA5F52" w:rsidRPr="009F1327">
        <w:rPr>
          <w:rFonts w:ascii="Times New Roman" w:hAnsi="Times New Roman" w:cs="Times New Roman"/>
        </w:rPr>
        <w:t>The layer of basal Conglomerate with a thickness of about 6 meters in the study outcrop, which consists of calcareous Conglomerate of different sizes, indicates a stratigraphic unconformity, which is the boundary between the Miocene and Oligocene formations.</w:t>
      </w:r>
    </w:p>
    <w:p w14:paraId="3461CA42" w14:textId="77777777" w:rsidR="009141AF" w:rsidRDefault="009141AF" w:rsidP="000D0FDD">
      <w:pPr>
        <w:autoSpaceDE w:val="0"/>
        <w:autoSpaceDN w:val="0"/>
        <w:adjustRightInd w:val="0"/>
        <w:spacing w:after="0" w:line="240" w:lineRule="auto"/>
        <w:jc w:val="both"/>
        <w:rPr>
          <w:rFonts w:ascii="Times New Roman" w:hAnsi="Times New Roman" w:cs="Times New Roman"/>
          <w:sz w:val="20"/>
          <w:szCs w:val="20"/>
        </w:rPr>
      </w:pPr>
    </w:p>
    <w:p w14:paraId="0AC9629A" w14:textId="1B8687CD" w:rsidR="00F6081D" w:rsidRPr="000D0FDD" w:rsidRDefault="009141AF" w:rsidP="000D0FDD">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rPr>
        <w:drawing>
          <wp:inline distT="0" distB="0" distL="0" distR="0" wp14:anchorId="13148BEE" wp14:editId="4AABB5C6">
            <wp:extent cx="3247949" cy="4206240"/>
            <wp:effectExtent l="0" t="0" r="0" b="381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حنات بغدادي.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7390" cy="4205516"/>
                    </a:xfrm>
                    <a:prstGeom prst="rect">
                      <a:avLst/>
                    </a:prstGeom>
                  </pic:spPr>
                </pic:pic>
              </a:graphicData>
            </a:graphic>
          </wp:inline>
        </w:drawing>
      </w:r>
    </w:p>
    <w:p w14:paraId="12323699" w14:textId="144626CA" w:rsidR="004C725C" w:rsidRPr="001B13E3" w:rsidRDefault="004C725C" w:rsidP="004C725C">
      <w:pPr>
        <w:autoSpaceDE w:val="0"/>
        <w:autoSpaceDN w:val="0"/>
        <w:adjustRightInd w:val="0"/>
        <w:spacing w:after="0" w:line="240" w:lineRule="auto"/>
        <w:jc w:val="center"/>
        <w:rPr>
          <w:rFonts w:ascii="Times New Roman" w:eastAsia="Calibri" w:hAnsi="Times New Roman" w:cs="Times New Roman"/>
          <w:b/>
          <w:bCs/>
          <w:color w:val="000000" w:themeColor="text1"/>
          <w:sz w:val="20"/>
          <w:szCs w:val="20"/>
        </w:rPr>
      </w:pPr>
      <w:r w:rsidRPr="001B13E3">
        <w:rPr>
          <w:rFonts w:ascii="Times New Roman" w:eastAsia="Calibri" w:hAnsi="Times New Roman" w:cs="Times New Roman"/>
          <w:b/>
          <w:bCs/>
          <w:color w:val="000000" w:themeColor="text1"/>
          <w:sz w:val="20"/>
          <w:szCs w:val="20"/>
        </w:rPr>
        <w:t>Fig.4  Vertical facies distribution of the Euphrates Formation.</w:t>
      </w:r>
    </w:p>
    <w:p w14:paraId="624ACC40" w14:textId="77777777" w:rsidR="004C725C" w:rsidRDefault="004C725C" w:rsidP="00293209">
      <w:pPr>
        <w:autoSpaceDE w:val="0"/>
        <w:autoSpaceDN w:val="0"/>
        <w:adjustRightInd w:val="0"/>
        <w:spacing w:after="0" w:line="240" w:lineRule="auto"/>
        <w:jc w:val="both"/>
        <w:rPr>
          <w:rFonts w:ascii="Times New Roman" w:eastAsia="Calibri" w:hAnsi="Times New Roman" w:cs="Times New Roman"/>
          <w:b/>
          <w:bCs/>
          <w:color w:val="000000" w:themeColor="text1"/>
          <w:sz w:val="20"/>
          <w:szCs w:val="20"/>
        </w:rPr>
      </w:pPr>
    </w:p>
    <w:p w14:paraId="16250904" w14:textId="77777777" w:rsidR="004C725C" w:rsidRPr="009F1327" w:rsidRDefault="004C725C" w:rsidP="009F1327">
      <w:pPr>
        <w:spacing w:after="0" w:line="276" w:lineRule="auto"/>
        <w:jc w:val="both"/>
        <w:rPr>
          <w:rFonts w:ascii="Times New Roman" w:eastAsia="Calibri" w:hAnsi="Times New Roman" w:cs="Times New Roman"/>
          <w:b/>
          <w:bCs/>
          <w:color w:val="000000" w:themeColor="text1"/>
        </w:rPr>
      </w:pPr>
      <w:r w:rsidRPr="009F1327">
        <w:rPr>
          <w:rFonts w:ascii="Times New Roman" w:eastAsia="Calibri" w:hAnsi="Times New Roman" w:cs="Times New Roman"/>
          <w:b/>
          <w:bCs/>
          <w:color w:val="000000" w:themeColor="text1"/>
        </w:rPr>
        <w:t>Conclusions</w:t>
      </w:r>
    </w:p>
    <w:p w14:paraId="6F56216E" w14:textId="1DF988A7" w:rsidR="000D0FDD" w:rsidRPr="009F1327" w:rsidRDefault="004C725C" w:rsidP="001B13E3">
      <w:pPr>
        <w:autoSpaceDE w:val="0"/>
        <w:autoSpaceDN w:val="0"/>
        <w:adjustRightInd w:val="0"/>
        <w:spacing w:after="0" w:line="276" w:lineRule="auto"/>
        <w:ind w:firstLine="567"/>
        <w:jc w:val="both"/>
        <w:rPr>
          <w:rFonts w:ascii="Times New Roman" w:hAnsi="Times New Roman" w:cs="Times New Roman"/>
        </w:rPr>
      </w:pPr>
      <w:r w:rsidRPr="009F1327">
        <w:rPr>
          <w:rFonts w:ascii="Times New Roman" w:hAnsi="Times New Roman" w:cs="Times New Roman"/>
        </w:rPr>
        <w:t xml:space="preserve">The Euphrates Formation is exposed in Al-Baghdadi section within the Upper Euphrates Valley, with 19 meters thick. It consists of gray, hard, weathered, Peloidal, porous, and dolomitic limestone. The upper contact of this Formation is Fatha Formation of Middle Miocene, while the lower contact is Sheik Alas Formation of Lower Oligocene </w:t>
      </w:r>
      <w:r w:rsidR="00536106" w:rsidRPr="009F1327">
        <w:rPr>
          <w:rFonts w:ascii="Times New Roman" w:hAnsi="Times New Roman" w:cs="Times New Roman"/>
        </w:rPr>
        <w:t>[3]</w:t>
      </w:r>
      <w:r w:rsidRPr="009F1327">
        <w:rPr>
          <w:rFonts w:ascii="Times New Roman" w:hAnsi="Times New Roman" w:cs="Times New Roman"/>
        </w:rPr>
        <w:t>.</w:t>
      </w:r>
      <w:r w:rsidR="00E23C61" w:rsidRPr="009F1327">
        <w:rPr>
          <w:sz w:val="24"/>
          <w:szCs w:val="24"/>
        </w:rPr>
        <w:t xml:space="preserve"> </w:t>
      </w:r>
      <w:r w:rsidR="00E23C61" w:rsidRPr="009F1327">
        <w:rPr>
          <w:rFonts w:ascii="Times New Roman" w:hAnsi="Times New Roman" w:cs="Times New Roman"/>
        </w:rPr>
        <w:t>The layer of basal Conglomerate with a thickness of about 6 meters in the study outcrop, which consists of calcareous Conglomerate of different sizes, indicates a stratigraphic unconformity, which is the boundary between the Miocene and Oligocene formations.</w:t>
      </w:r>
      <w:r w:rsidR="00A34830" w:rsidRPr="009F1327">
        <w:rPr>
          <w:sz w:val="24"/>
          <w:szCs w:val="24"/>
        </w:rPr>
        <w:t xml:space="preserve"> </w:t>
      </w:r>
      <w:r w:rsidR="00A34830" w:rsidRPr="009F1327">
        <w:rPr>
          <w:rFonts w:ascii="Times New Roman" w:hAnsi="Times New Roman" w:cs="Times New Roman"/>
        </w:rPr>
        <w:t xml:space="preserve">Evidence of the presence of ( </w:t>
      </w:r>
      <w:r w:rsidR="00A34830" w:rsidRPr="009F1327">
        <w:rPr>
          <w:rFonts w:ascii="Times New Roman" w:hAnsi="Times New Roman" w:cs="Times New Roman"/>
          <w:i/>
          <w:iCs/>
        </w:rPr>
        <w:t>Miliolids</w:t>
      </w:r>
      <w:r w:rsidR="00A34830" w:rsidRPr="009F1327">
        <w:rPr>
          <w:rFonts w:ascii="Times New Roman" w:hAnsi="Times New Roman" w:cs="Times New Roman"/>
        </w:rPr>
        <w:t xml:space="preserve">) that reflect the </w:t>
      </w:r>
      <w:r w:rsidR="00A34830" w:rsidRPr="009F1327">
        <w:rPr>
          <w:rFonts w:ascii="Times New Roman" w:hAnsi="Times New Roman" w:cs="Times New Roman"/>
        </w:rPr>
        <w:lastRenderedPageBreak/>
        <w:t>warm shallow environment.</w:t>
      </w:r>
      <w:r w:rsidRPr="009F1327">
        <w:rPr>
          <w:rFonts w:ascii="Times New Roman" w:hAnsi="Times New Roman" w:cs="Times New Roman"/>
        </w:rPr>
        <w:t xml:space="preserve"> Three microfacies have been identified within Euphrates Formation in this section, which are peloidal lime grainstone, miliolids lime wackstone, and dolostone.</w:t>
      </w:r>
      <w:r w:rsidRPr="009F1327">
        <w:rPr>
          <w:sz w:val="24"/>
          <w:szCs w:val="24"/>
        </w:rPr>
        <w:t xml:space="preserve"> </w:t>
      </w:r>
      <w:r w:rsidRPr="009F1327">
        <w:rPr>
          <w:rFonts w:ascii="Times New Roman" w:hAnsi="Times New Roman" w:cs="Times New Roman"/>
        </w:rPr>
        <w:t xml:space="preserve">The depositional environment was deduced by distinguishing the microfacies and their fossil content. The Euphrates Formation was deposited inrestricted by presents of dolostone microfacies and peloidal lime grainstone, and open marine environment by presents of miliolids lime wackstone. The age of the Euphrates Formation is lower Miocene </w:t>
      </w:r>
      <w:r w:rsidR="006B50D7" w:rsidRPr="009F1327">
        <w:rPr>
          <w:rFonts w:ascii="Times New Roman" w:hAnsi="Times New Roman" w:cs="Times New Roman"/>
        </w:rPr>
        <w:t>[3]</w:t>
      </w:r>
      <w:r w:rsidRPr="009F1327">
        <w:rPr>
          <w:rFonts w:ascii="Times New Roman" w:hAnsi="Times New Roman" w:cs="Times New Roman"/>
        </w:rPr>
        <w:t>.</w:t>
      </w:r>
    </w:p>
    <w:p w14:paraId="1311EA43" w14:textId="1976313D" w:rsidR="000D0FDD" w:rsidRPr="000D0FDD" w:rsidRDefault="000D0FDD" w:rsidP="000D0FDD">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14:paraId="0178EBC7" w14:textId="77777777" w:rsidR="003E4066" w:rsidRPr="00A3723E" w:rsidRDefault="003E4066" w:rsidP="009F1327">
      <w:pPr>
        <w:spacing w:after="0" w:line="276" w:lineRule="auto"/>
        <w:jc w:val="both"/>
        <w:rPr>
          <w:rFonts w:ascii="Times New Roman" w:hAnsi="Times New Roman" w:cs="Times New Roman"/>
        </w:rPr>
      </w:pPr>
      <w:r w:rsidRPr="00A3723E">
        <w:rPr>
          <w:rFonts w:ascii="Times New Roman" w:hAnsi="Times New Roman" w:cs="Times New Roman"/>
        </w:rPr>
        <w:t xml:space="preserve">References </w:t>
      </w:r>
    </w:p>
    <w:p w14:paraId="0D6DD85C" w14:textId="4D941E60" w:rsidR="003E4066"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 xml:space="preserve">Al-Dabbas M, Awadh S.M, Zaid A.A (2013).Mineralogy, geochemistry, and reserve estimation of the Euphrates limestone for Portland cement industry at Al-Najaf area, South Iraq. Aran J Geosci 6(2):491-503. </w:t>
      </w:r>
      <w:r w:rsidR="003E4066" w:rsidRPr="009F1327">
        <w:rPr>
          <w:rFonts w:ascii="Times New Roman" w:hAnsi="Times New Roman" w:cs="Times New Roman"/>
        </w:rPr>
        <w:t>Brandle, J.E. and Telmer, P.G. (2007). Steviol glycoside biosynthesis. Phytochemistry 68,1855–1863.</w:t>
      </w:r>
    </w:p>
    <w:p w14:paraId="73929C72" w14:textId="13001886"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 xml:space="preserve">Al-Ghreri, M.F (2016). Benthic Foraminifera biostratigraphy of the Euphrates             </w:t>
      </w:r>
      <w:r w:rsidR="001B13E3">
        <w:rPr>
          <w:rFonts w:ascii="Times New Roman" w:hAnsi="Times New Roman" w:cs="Times New Roman"/>
        </w:rPr>
        <w:t>Formation  (Early Lower Miocene</w:t>
      </w:r>
      <w:r w:rsidRPr="009F1327">
        <w:rPr>
          <w:rFonts w:ascii="Times New Roman" w:hAnsi="Times New Roman" w:cs="Times New Roman"/>
        </w:rPr>
        <w:t xml:space="preserve">– Middle Miocene) in selected sections, Western Iraq. Iraqi Journal of Science .56(1B):424-434. </w:t>
      </w:r>
    </w:p>
    <w:p w14:paraId="1444CE26" w14:textId="77777777"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Al-Ghrire, M.F.(2007). Biostratigraphic succession of the formation of Euphrates valley between Hit and Al-Qayim in Iraq ,  PhD thesis, University of Baghdad, Iraq. 121 p.</w:t>
      </w:r>
    </w:p>
    <w:p w14:paraId="2E43E728" w14:textId="77777777"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Al-Mutwali  M. M., and  Al-Rubai  H. A. (2021). Geological history , Ichnofacies  and Sequence Stratigraphy of the  Eocene – Oligocene  Boundary at Sinjar Area , Northwestern Iraq . Iraqi National Journal of Earth Sciences 21 (1)  :27 – 45.</w:t>
      </w:r>
    </w:p>
    <w:p w14:paraId="4BFDEA5F" w14:textId="158C371B"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Al-Nuaimy Q. A. M.(2018) :Morphometric analysis of chattian- Early Aquitanian Miogypsinidae from Iraq and their stratigraphic distribution in the Arabian Tethys . Arabian Journal of Geosciences 10:542, 2-17.</w:t>
      </w:r>
    </w:p>
    <w:p w14:paraId="1372A3AC" w14:textId="6C486C56"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bookmarkStart w:id="1" w:name="OLE_LINK3"/>
      <w:r w:rsidRPr="009F1327">
        <w:rPr>
          <w:rFonts w:ascii="Times New Roman" w:hAnsi="Times New Roman" w:cs="Times New Roman"/>
        </w:rPr>
        <w:t xml:space="preserve">Ameen  F. A. , Fattah  A. I. , and Qader  B. O. (2020). Microfacies and depositional environment of Upper Oligocene and lower Miocene successions from Iraqi Kurdistan Region . Kuwait  Journal  of Sciences. 47 (4). </w:t>
      </w:r>
    </w:p>
    <w:bookmarkEnd w:id="1"/>
    <w:p w14:paraId="2420ACB8" w14:textId="77777777"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lastRenderedPageBreak/>
        <w:t xml:space="preserve">Fouad, S.F. (2015) '' Western Zagros fold-thrust belt, part II: the high folded zone'', Iraqi Bulletin of Geology and Mining (6): 53-71.    </w:t>
      </w:r>
    </w:p>
    <w:p w14:paraId="264EDA94" w14:textId="167A0967"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Geel , T. (2000). Recognition of stratigraphic sequences  in carbonate platform and  slope  deposies :  empirical models based on microfacies  analysis of Palaeogene deposits in southeastern Spai</w:t>
      </w:r>
      <w:r w:rsidR="001B13E3">
        <w:rPr>
          <w:rFonts w:ascii="Times New Roman" w:hAnsi="Times New Roman" w:cs="Times New Roman"/>
        </w:rPr>
        <w:t>n</w:t>
      </w:r>
      <w:r w:rsidRPr="009F1327">
        <w:rPr>
          <w:rFonts w:ascii="Times New Roman" w:hAnsi="Times New Roman" w:cs="Times New Roman"/>
        </w:rPr>
        <w:t>,</w:t>
      </w:r>
      <w:r w:rsidR="001B13E3">
        <w:rPr>
          <w:rFonts w:ascii="Times New Roman" w:hAnsi="Times New Roman" w:cs="Times New Roman"/>
        </w:rPr>
        <w:t xml:space="preserve"> </w:t>
      </w:r>
      <w:r w:rsidRPr="009F1327">
        <w:rPr>
          <w:rFonts w:ascii="Times New Roman" w:hAnsi="Times New Roman" w:cs="Times New Roman"/>
        </w:rPr>
        <w:t>Pal</w:t>
      </w:r>
      <w:r w:rsidR="001B13E3">
        <w:rPr>
          <w:rFonts w:ascii="Times New Roman" w:hAnsi="Times New Roman" w:cs="Times New Roman"/>
        </w:rPr>
        <w:t>aeogeography ,Palaeoclimatology</w:t>
      </w:r>
      <w:r w:rsidRPr="009F1327">
        <w:rPr>
          <w:rFonts w:ascii="Times New Roman" w:hAnsi="Times New Roman" w:cs="Times New Roman"/>
        </w:rPr>
        <w:t>, Palaeoecology 155: 211-238.</w:t>
      </w:r>
    </w:p>
    <w:p w14:paraId="13350AD3" w14:textId="42352A8F" w:rsidR="00212418" w:rsidRPr="009F1327" w:rsidRDefault="003E4066"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 xml:space="preserve"> </w:t>
      </w:r>
      <w:r w:rsidR="00212418" w:rsidRPr="009F1327">
        <w:rPr>
          <w:rFonts w:ascii="Times New Roman" w:hAnsi="Times New Roman" w:cs="Times New Roman"/>
        </w:rPr>
        <w:t>Ghosh , A. M. (2002) . Cenozoic coralline algal assemblage from southwestern kutch and its importance in palaeoenv</w:t>
      </w:r>
      <w:r w:rsidR="001B13E3">
        <w:rPr>
          <w:rFonts w:ascii="Times New Roman" w:hAnsi="Times New Roman" w:cs="Times New Roman"/>
        </w:rPr>
        <w:t>ironment  and  palaeobathymetry. Current science, Vol</w:t>
      </w:r>
      <w:r w:rsidR="00212418" w:rsidRPr="009F1327">
        <w:rPr>
          <w:rFonts w:ascii="Times New Roman" w:hAnsi="Times New Roman" w:cs="Times New Roman"/>
        </w:rPr>
        <w:t>. 83 , No.2 ,pp.153-158.</w:t>
      </w:r>
    </w:p>
    <w:p w14:paraId="5CB3DD93" w14:textId="1950B231" w:rsidR="00212418" w:rsidRPr="009F1327"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Flugel, E. (1982). Microfacies analysis of limestones. Translated by K. Christenson . springer , Berlin , 633 p.</w:t>
      </w:r>
    </w:p>
    <w:p w14:paraId="28266CEE" w14:textId="2CC73677" w:rsidR="003E4066" w:rsidRPr="009F1327" w:rsidRDefault="003E4066"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 xml:space="preserve"> </w:t>
      </w:r>
      <w:r w:rsidR="00212418" w:rsidRPr="009F1327">
        <w:rPr>
          <w:rFonts w:ascii="Times New Roman" w:hAnsi="Times New Roman" w:cs="Times New Roman"/>
        </w:rPr>
        <w:t>Flugel,  E.  (2010). Microfacies  of  carbonate rocks: analysis, interpretation and application, 2nd ed.  Springer , Berlin 929 p.</w:t>
      </w:r>
    </w:p>
    <w:p w14:paraId="77323E0B" w14:textId="71814C9E" w:rsidR="00212418" w:rsidRDefault="00212418"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 xml:space="preserve"> Jassim ,S. Z. ,and Goff , J.C.  (2006). Geology  of  Iraq. Dolin and Mo</w:t>
      </w:r>
      <w:r w:rsidR="001B13E3">
        <w:rPr>
          <w:rFonts w:ascii="Times New Roman" w:hAnsi="Times New Roman" w:cs="Times New Roman"/>
        </w:rPr>
        <w:t>ravian  museum , prague , 341.</w:t>
      </w:r>
    </w:p>
    <w:p w14:paraId="1C4FC6FF" w14:textId="08653DFE" w:rsidR="009943CB" w:rsidRPr="009F1327" w:rsidRDefault="009943CB"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lastRenderedPageBreak/>
        <w:t>Mahammed, M. H. , and  Nasser , M. E. (2018). Facies  Analysis and Geological Modelling  of  Euphrates  formation  in Ajeel Oil Field , Northern Iraq. Iraqi  Journal of Science :2065-2079.</w:t>
      </w:r>
    </w:p>
    <w:p w14:paraId="1C84ED6B" w14:textId="287F2F20" w:rsidR="009943CB" w:rsidRPr="009F1327" w:rsidRDefault="009943CB"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Qader, F. M. , and Ali, S. M.</w:t>
      </w:r>
      <w:r w:rsidR="00F71256" w:rsidRPr="009F1327">
        <w:rPr>
          <w:rFonts w:ascii="Times New Roman" w:hAnsi="Times New Roman" w:cs="Times New Roman"/>
        </w:rPr>
        <w:t>(2022)</w:t>
      </w:r>
      <w:r w:rsidRPr="009F1327">
        <w:rPr>
          <w:rFonts w:ascii="Times New Roman" w:hAnsi="Times New Roman" w:cs="Times New Roman"/>
        </w:rPr>
        <w:t xml:space="preserve"> Reservoir Characteristics of the Lower Miocene Carbonate Formation in Kor Mor Gasfield, Kirkuk Area, NE Iraq. Tikrit Journal of Pure Science, 27(3): 43-52. </w:t>
      </w:r>
    </w:p>
    <w:p w14:paraId="07DA399B" w14:textId="77777777" w:rsidR="009943CB" w:rsidRPr="009F1327" w:rsidRDefault="009943CB" w:rsidP="001B13E3">
      <w:pPr>
        <w:pStyle w:val="a8"/>
        <w:numPr>
          <w:ilvl w:val="0"/>
          <w:numId w:val="7"/>
        </w:numPr>
        <w:tabs>
          <w:tab w:val="right" w:pos="567"/>
        </w:tabs>
        <w:spacing w:after="0" w:line="276" w:lineRule="auto"/>
        <w:ind w:left="426"/>
        <w:rPr>
          <w:sz w:val="24"/>
          <w:szCs w:val="24"/>
        </w:rPr>
      </w:pPr>
      <w:r w:rsidRPr="009F1327">
        <w:rPr>
          <w:rFonts w:ascii="Times New Roman" w:hAnsi="Times New Roman" w:cs="Times New Roman"/>
        </w:rPr>
        <w:t xml:space="preserve">Wilson , J. L. (1975). Carbonate facies in Geological history. Springer,  NewYork  , 471 p. </w:t>
      </w:r>
    </w:p>
    <w:p w14:paraId="1CD8622D" w14:textId="77777777" w:rsidR="009943CB" w:rsidRPr="009F1327" w:rsidRDefault="009943CB" w:rsidP="001B13E3">
      <w:pPr>
        <w:pStyle w:val="a8"/>
        <w:numPr>
          <w:ilvl w:val="0"/>
          <w:numId w:val="7"/>
        </w:numPr>
        <w:tabs>
          <w:tab w:val="right" w:pos="567"/>
        </w:tabs>
        <w:spacing w:after="0" w:line="276" w:lineRule="auto"/>
        <w:ind w:left="426"/>
        <w:jc w:val="both"/>
        <w:rPr>
          <w:rFonts w:ascii="Times New Roman" w:hAnsi="Times New Roman" w:cs="Times New Roman"/>
        </w:rPr>
      </w:pPr>
      <w:r w:rsidRPr="009F1327">
        <w:rPr>
          <w:rFonts w:ascii="Times New Roman" w:hAnsi="Times New Roman" w:cs="Times New Roman"/>
        </w:rPr>
        <w:t>Lazam, S.A. (2019): Petrography Study of the Euphrates Formation (Early Miocene) in Muthanna Area, Southern Desert, Iraq. Indian Journal of Natural Sciences. Vol.9 /Issue 52.</w:t>
      </w:r>
    </w:p>
    <w:p w14:paraId="342B2C3C" w14:textId="2D046F5C" w:rsidR="003B7577" w:rsidRPr="001B13E3" w:rsidRDefault="00273F66" w:rsidP="001B13E3">
      <w:pPr>
        <w:pStyle w:val="a8"/>
        <w:numPr>
          <w:ilvl w:val="0"/>
          <w:numId w:val="7"/>
        </w:numPr>
        <w:tabs>
          <w:tab w:val="right" w:pos="567"/>
        </w:tabs>
        <w:spacing w:after="0" w:line="276" w:lineRule="auto"/>
        <w:ind w:left="426"/>
        <w:jc w:val="both"/>
        <w:rPr>
          <w:rFonts w:ascii="Times New Roman" w:eastAsia="Calibri" w:hAnsi="Times New Roman" w:cs="Times New Roman"/>
          <w:color w:val="000000" w:themeColor="text1"/>
          <w:sz w:val="28"/>
          <w:szCs w:val="28"/>
        </w:rPr>
      </w:pPr>
      <w:r w:rsidRPr="001B13E3">
        <w:rPr>
          <w:rFonts w:ascii="Times New Roman" w:hAnsi="Times New Roman" w:cs="Times New Roman"/>
        </w:rPr>
        <w:t>Sadi Kan Jan, (2009) : Microfacies Study of Hadiene formation (North Iraq). Iraq Natural History Museum, University of Baghdad, Bab Al-Muadham, Baghd</w:t>
      </w:r>
      <w:r w:rsidR="001B13E3">
        <w:rPr>
          <w:rFonts w:ascii="Times New Roman" w:hAnsi="Times New Roman" w:cs="Times New Roman"/>
        </w:rPr>
        <w:t>ad. (2009)Vol.10No.(4):pp 49-58.</w:t>
      </w:r>
    </w:p>
    <w:p w14:paraId="74B437C1" w14:textId="77777777" w:rsidR="001B13E3" w:rsidRDefault="001B13E3" w:rsidP="001B13E3">
      <w:pPr>
        <w:spacing w:after="0" w:line="276" w:lineRule="auto"/>
        <w:jc w:val="both"/>
        <w:rPr>
          <w:rFonts w:ascii="Times New Roman" w:eastAsia="Calibri" w:hAnsi="Times New Roman" w:cs="Times New Roman"/>
          <w:color w:val="000000" w:themeColor="text1"/>
          <w:sz w:val="28"/>
          <w:szCs w:val="28"/>
        </w:rPr>
      </w:pPr>
    </w:p>
    <w:p w14:paraId="37187C57" w14:textId="77777777" w:rsidR="001B13E3" w:rsidRDefault="001B13E3" w:rsidP="001B13E3">
      <w:pPr>
        <w:spacing w:after="0" w:line="276" w:lineRule="auto"/>
        <w:jc w:val="both"/>
        <w:rPr>
          <w:rFonts w:ascii="Times New Roman" w:eastAsia="Calibri" w:hAnsi="Times New Roman" w:cs="Times New Roman"/>
          <w:color w:val="000000" w:themeColor="text1"/>
          <w:sz w:val="28"/>
          <w:szCs w:val="28"/>
        </w:rPr>
      </w:pPr>
    </w:p>
    <w:p w14:paraId="4166EA59" w14:textId="77777777" w:rsidR="001B13E3" w:rsidRDefault="001B13E3" w:rsidP="001B13E3">
      <w:pPr>
        <w:spacing w:after="0" w:line="276" w:lineRule="auto"/>
        <w:jc w:val="both"/>
        <w:rPr>
          <w:rFonts w:ascii="Times New Roman" w:eastAsia="Calibri" w:hAnsi="Times New Roman" w:cs="Times New Roman"/>
          <w:color w:val="000000" w:themeColor="text1"/>
          <w:sz w:val="28"/>
          <w:szCs w:val="28"/>
        </w:rPr>
      </w:pPr>
    </w:p>
    <w:p w14:paraId="243942E2" w14:textId="77777777" w:rsidR="001B13E3" w:rsidRPr="001B13E3" w:rsidRDefault="001B13E3" w:rsidP="001B13E3">
      <w:pPr>
        <w:spacing w:after="0" w:line="276" w:lineRule="auto"/>
        <w:jc w:val="both"/>
        <w:rPr>
          <w:rFonts w:ascii="Times New Roman" w:eastAsia="Calibri" w:hAnsi="Times New Roman" w:cs="Times New Roman"/>
          <w:color w:val="000000" w:themeColor="text1"/>
          <w:sz w:val="28"/>
          <w:szCs w:val="28"/>
        </w:rPr>
        <w:sectPr w:rsidR="001B13E3" w:rsidRPr="001B13E3" w:rsidSect="009F1327">
          <w:type w:val="continuous"/>
          <w:pgSz w:w="12240" w:h="15840" w:code="1"/>
          <w:pgMar w:top="680" w:right="767" w:bottom="652" w:left="992" w:header="709" w:footer="420" w:gutter="0"/>
          <w:cols w:num="2" w:space="709"/>
          <w:docGrid w:linePitch="360"/>
        </w:sectPr>
      </w:pPr>
    </w:p>
    <w:p w14:paraId="7FAC553F" w14:textId="77777777" w:rsidR="001B13E3" w:rsidRDefault="001B13E3" w:rsidP="009F1327">
      <w:pPr>
        <w:bidi/>
        <w:spacing w:after="200" w:line="240" w:lineRule="auto"/>
        <w:jc w:val="center"/>
        <w:rPr>
          <w:rFonts w:ascii="Simplified Arabic" w:eastAsia="Calibri" w:hAnsi="Simplified Arabic" w:cs="Simplified Arabic"/>
          <w:b/>
          <w:bCs/>
          <w:color w:val="000000" w:themeColor="text1"/>
          <w:sz w:val="32"/>
          <w:szCs w:val="32"/>
          <w:rtl/>
          <w:lang w:bidi="ar-IQ"/>
        </w:rPr>
      </w:pPr>
    </w:p>
    <w:p w14:paraId="42FB1170" w14:textId="6D746260" w:rsidR="003B7577" w:rsidRPr="009F1327" w:rsidRDefault="00A40AC8" w:rsidP="001B13E3">
      <w:pPr>
        <w:bidi/>
        <w:spacing w:after="200" w:line="240" w:lineRule="auto"/>
        <w:jc w:val="center"/>
        <w:rPr>
          <w:rFonts w:ascii="Simplified Arabic" w:eastAsia="Calibri" w:hAnsi="Simplified Arabic" w:cs="Simplified Arabic"/>
          <w:b/>
          <w:bCs/>
          <w:color w:val="000000" w:themeColor="text1"/>
          <w:sz w:val="32"/>
          <w:szCs w:val="32"/>
        </w:rPr>
      </w:pPr>
      <w:r w:rsidRPr="009F1327">
        <w:rPr>
          <w:rFonts w:ascii="Simplified Arabic" w:eastAsia="Calibri" w:hAnsi="Simplified Arabic" w:cs="Simplified Arabic"/>
          <w:b/>
          <w:bCs/>
          <w:color w:val="000000" w:themeColor="text1"/>
          <w:sz w:val="32"/>
          <w:szCs w:val="32"/>
          <w:rtl/>
        </w:rPr>
        <w:t>التحليل السحني والبيئة الرسوبية لتكوين الفرات (المايوسين الاسفل) في منطقة البغدادي، غرب العراق</w:t>
      </w:r>
    </w:p>
    <w:p w14:paraId="27ADF08E" w14:textId="77777777" w:rsidR="00A216A0" w:rsidRPr="004129C2" w:rsidRDefault="00027700" w:rsidP="00A216A0">
      <w:pPr>
        <w:bidi/>
        <w:spacing w:after="200" w:line="240" w:lineRule="auto"/>
        <w:jc w:val="center"/>
        <w:rPr>
          <w:rFonts w:ascii="Simplified Arabic" w:eastAsia="Calibri" w:hAnsi="Simplified Arabic" w:cs="Simplified Arabic"/>
          <w:b/>
          <w:bCs/>
          <w:sz w:val="24"/>
          <w:szCs w:val="24"/>
          <w:lang w:bidi="ar-IQ"/>
        </w:rPr>
      </w:pPr>
      <w:r w:rsidRPr="004129C2">
        <w:rPr>
          <w:rFonts w:ascii="Simplified Arabic" w:eastAsia="Calibri" w:hAnsi="Simplified Arabic" w:cs="Simplified Arabic"/>
          <w:b/>
          <w:bCs/>
          <w:sz w:val="24"/>
          <w:szCs w:val="24"/>
          <w:rtl/>
          <w:lang w:bidi="ar-IQ"/>
        </w:rPr>
        <w:t>سفيان شلاش</w:t>
      </w:r>
      <w:r w:rsidR="00CA60F2" w:rsidRPr="004129C2">
        <w:rPr>
          <w:rFonts w:ascii="Simplified Arabic" w:eastAsia="Calibri" w:hAnsi="Simplified Arabic" w:cs="Simplified Arabic"/>
          <w:b/>
          <w:bCs/>
          <w:sz w:val="24"/>
          <w:szCs w:val="24"/>
          <w:rtl/>
          <w:lang w:bidi="ar-IQ"/>
        </w:rPr>
        <w:t xml:space="preserve"> حمادي</w:t>
      </w:r>
      <w:r w:rsidRPr="004129C2">
        <w:rPr>
          <w:rFonts w:ascii="Simplified Arabic" w:eastAsia="Calibri" w:hAnsi="Simplified Arabic" w:cs="Simplified Arabic"/>
          <w:b/>
          <w:bCs/>
          <w:sz w:val="24"/>
          <w:szCs w:val="24"/>
          <w:rtl/>
          <w:lang w:bidi="ar-IQ"/>
        </w:rPr>
        <w:t xml:space="preserve"> الراوي، عبدالحميد عبد الحديثي، لفته سلمان كاظم</w:t>
      </w:r>
    </w:p>
    <w:p w14:paraId="5C2927CA" w14:textId="7A86AF76" w:rsidR="007C1B09" w:rsidRPr="004129C2" w:rsidRDefault="00A216A0" w:rsidP="004129C2">
      <w:pPr>
        <w:pStyle w:val="a9"/>
        <w:bidi/>
        <w:jc w:val="center"/>
        <w:rPr>
          <w:rFonts w:eastAsia="Calibri" w:cs="Simplified Arabic"/>
          <w:b/>
          <w:bCs/>
          <w:rtl/>
          <w:lang w:bidi="ar-IQ"/>
        </w:rPr>
      </w:pPr>
      <w:r>
        <w:rPr>
          <w:rFonts w:ascii="Simplified Arabic" w:hAnsi="Simplified Arabic" w:cs="Simplified Arabic" w:hint="cs"/>
          <w:vertAlign w:val="superscript"/>
          <w:rtl/>
          <w:lang w:bidi="ar-IQ"/>
        </w:rPr>
        <w:t>1</w:t>
      </w:r>
      <w:r w:rsidRPr="004129C2">
        <w:rPr>
          <w:rFonts w:cs="Simplified Arabic"/>
          <w:vertAlign w:val="superscript"/>
          <w:lang w:bidi="ar-IQ"/>
        </w:rPr>
        <w:t xml:space="preserve">, </w:t>
      </w:r>
      <w:r w:rsidRPr="004129C2">
        <w:rPr>
          <w:rFonts w:cs="Simplified Arabic"/>
          <w:vertAlign w:val="superscript"/>
          <w:rtl/>
          <w:lang w:bidi="ar-IQ"/>
        </w:rPr>
        <w:t>3</w:t>
      </w:r>
      <w:r w:rsidRPr="004129C2">
        <w:rPr>
          <w:rFonts w:cs="Simplified Arabic"/>
          <w:rtl/>
          <w:lang w:bidi="ar-IQ"/>
        </w:rPr>
        <w:t xml:space="preserve">قسم </w:t>
      </w:r>
      <w:r w:rsidR="00A40AC8" w:rsidRPr="004129C2">
        <w:rPr>
          <w:rFonts w:cs="Simplified Arabic"/>
          <w:rtl/>
          <w:lang w:bidi="ar-IQ"/>
        </w:rPr>
        <w:t>علوم الارض</w:t>
      </w:r>
      <w:r w:rsidR="00CA60F2" w:rsidRPr="004129C2">
        <w:rPr>
          <w:rFonts w:cs="Simplified Arabic"/>
          <w:rtl/>
          <w:lang w:bidi="ar-IQ"/>
        </w:rPr>
        <w:t xml:space="preserve"> التطبيقية</w:t>
      </w:r>
      <w:r w:rsidR="00B961CF" w:rsidRPr="004129C2">
        <w:rPr>
          <w:rFonts w:cs="Simplified Arabic"/>
          <w:rtl/>
          <w:lang w:bidi="ar-IQ"/>
        </w:rPr>
        <w:t xml:space="preserve"> </w:t>
      </w:r>
      <w:r w:rsidR="007F6FAC" w:rsidRPr="004129C2">
        <w:rPr>
          <w:rFonts w:cs="Simplified Arabic"/>
          <w:rtl/>
          <w:lang w:bidi="ar-IQ"/>
        </w:rPr>
        <w:t xml:space="preserve">, </w:t>
      </w:r>
      <w:r w:rsidR="00B961CF" w:rsidRPr="004129C2">
        <w:rPr>
          <w:rFonts w:cs="Simplified Arabic"/>
          <w:rtl/>
          <w:lang w:bidi="ar-IQ"/>
        </w:rPr>
        <w:t>كلية</w:t>
      </w:r>
      <w:r w:rsidR="00A40AC8" w:rsidRPr="004129C2">
        <w:rPr>
          <w:rFonts w:cs="Simplified Arabic"/>
          <w:rtl/>
          <w:lang w:bidi="ar-IQ"/>
        </w:rPr>
        <w:t xml:space="preserve"> العلوم ,جامعة تكريت</w:t>
      </w:r>
    </w:p>
    <w:p w14:paraId="00CFBC72" w14:textId="1C064C90" w:rsidR="00231F07" w:rsidRPr="004129C2" w:rsidRDefault="00A216A0" w:rsidP="004129C2">
      <w:pPr>
        <w:pStyle w:val="a9"/>
        <w:bidi/>
        <w:jc w:val="center"/>
        <w:rPr>
          <w:rFonts w:cs="Simplified Arabic"/>
          <w:rtl/>
          <w:lang w:bidi="ar-IQ"/>
        </w:rPr>
      </w:pPr>
      <w:r w:rsidRPr="004129C2">
        <w:rPr>
          <w:rFonts w:cs="Simplified Arabic"/>
          <w:vertAlign w:val="superscript"/>
          <w:rtl/>
          <w:lang w:bidi="ar-IQ"/>
        </w:rPr>
        <w:t>2</w:t>
      </w:r>
      <w:r w:rsidR="00CA60F2" w:rsidRPr="004129C2">
        <w:rPr>
          <w:rFonts w:cs="Simplified Arabic"/>
          <w:rtl/>
          <w:lang w:bidi="ar-IQ"/>
        </w:rPr>
        <w:t>قسم علوم الارض التطبيقية</w:t>
      </w:r>
      <w:r w:rsidR="00027700" w:rsidRPr="004129C2">
        <w:rPr>
          <w:rFonts w:cs="Simplified Arabic"/>
          <w:rtl/>
          <w:lang w:bidi="ar-IQ"/>
        </w:rPr>
        <w:t>, كلية العلوم ,جامعة الانبار</w:t>
      </w:r>
    </w:p>
    <w:p w14:paraId="33546C7B" w14:textId="4AF5DE60" w:rsidR="00231F07" w:rsidRDefault="00231F07" w:rsidP="00231F07">
      <w:pPr>
        <w:pStyle w:val="a9"/>
        <w:bidi/>
        <w:spacing w:line="276" w:lineRule="auto"/>
        <w:jc w:val="center"/>
        <w:rPr>
          <w:rFonts w:asciiTheme="majorBidi" w:hAnsiTheme="majorBidi" w:cstheme="majorBidi"/>
          <w:b/>
          <w:bCs/>
          <w:color w:val="000000" w:themeColor="text1"/>
          <w:sz w:val="18"/>
          <w:szCs w:val="18"/>
          <w:lang w:bidi="ar-IQ"/>
        </w:rPr>
      </w:pPr>
      <w:r w:rsidRPr="009F1327">
        <w:rPr>
          <w:rFonts w:asciiTheme="majorBidi" w:hAnsiTheme="majorBidi" w:cstheme="majorBidi"/>
          <w:b/>
          <w:bCs/>
          <w:color w:val="000000" w:themeColor="text1"/>
          <w:sz w:val="18"/>
          <w:szCs w:val="18"/>
          <w:lang w:bidi="ar-IQ"/>
        </w:rPr>
        <w:t>Email;</w:t>
      </w:r>
      <w:r w:rsidR="007D7015" w:rsidRPr="009F1327">
        <w:rPr>
          <w:rFonts w:asciiTheme="majorBidi" w:hAnsiTheme="majorBidi" w:cstheme="majorBidi"/>
          <w:b/>
          <w:bCs/>
          <w:color w:val="000000" w:themeColor="text1"/>
          <w:sz w:val="18"/>
          <w:szCs w:val="18"/>
          <w:lang w:bidi="ar-IQ"/>
        </w:rPr>
        <w:t xml:space="preserve"> </w:t>
      </w:r>
      <w:hyperlink r:id="rId23" w:history="1">
        <w:r w:rsidR="004129C2" w:rsidRPr="007B0099">
          <w:rPr>
            <w:rStyle w:val="Hyperlink"/>
            <w:rFonts w:asciiTheme="majorBidi" w:hAnsiTheme="majorBidi" w:cstheme="majorBidi"/>
            <w:b/>
            <w:bCs/>
            <w:sz w:val="18"/>
            <w:szCs w:val="18"/>
            <w:lang w:bidi="ar-IQ"/>
          </w:rPr>
          <w:t>sufyanalrawi1@gmail.com</w:t>
        </w:r>
      </w:hyperlink>
    </w:p>
    <w:p w14:paraId="7A6E1E5C" w14:textId="77777777" w:rsidR="004129C2" w:rsidRPr="009F1327" w:rsidRDefault="004129C2" w:rsidP="004129C2">
      <w:pPr>
        <w:pStyle w:val="a9"/>
        <w:bidi/>
        <w:spacing w:line="276" w:lineRule="auto"/>
        <w:jc w:val="center"/>
        <w:rPr>
          <w:rFonts w:asciiTheme="majorBidi" w:hAnsiTheme="majorBidi" w:cstheme="majorBidi"/>
          <w:b/>
          <w:bCs/>
          <w:color w:val="000000" w:themeColor="text1"/>
          <w:sz w:val="18"/>
          <w:szCs w:val="18"/>
          <w:lang w:bidi="ar-IQ"/>
        </w:rPr>
      </w:pPr>
    </w:p>
    <w:p w14:paraId="3B28D3B4" w14:textId="2246B044" w:rsidR="00025039" w:rsidRPr="009F1327" w:rsidRDefault="0046706C" w:rsidP="009F1327">
      <w:pPr>
        <w:bidi/>
        <w:spacing w:after="0" w:line="276" w:lineRule="auto"/>
        <w:rPr>
          <w:rFonts w:ascii="Simplified Arabic" w:eastAsia="Calibri" w:hAnsi="Simplified Arabic" w:cs="Simplified Arabic"/>
          <w:b/>
          <w:bCs/>
          <w:color w:val="000000" w:themeColor="text1"/>
          <w:rtl/>
        </w:rPr>
      </w:pPr>
      <w:r w:rsidRPr="009F1327">
        <w:rPr>
          <w:rFonts w:ascii="Simplified Arabic" w:eastAsia="Calibri" w:hAnsi="Simplified Arabic" w:cs="Simplified Arabic"/>
          <w:b/>
          <w:bCs/>
          <w:color w:val="000000" w:themeColor="text1"/>
          <w:rtl/>
        </w:rPr>
        <w:t>الخلاصة :</w:t>
      </w:r>
    </w:p>
    <w:p w14:paraId="72E1380F" w14:textId="750889E5" w:rsidR="00211F8C" w:rsidRPr="009F1327" w:rsidRDefault="00211F8C" w:rsidP="009F1327">
      <w:pPr>
        <w:bidi/>
        <w:spacing w:after="0" w:line="276" w:lineRule="auto"/>
        <w:ind w:firstLine="565"/>
        <w:jc w:val="both"/>
        <w:rPr>
          <w:rFonts w:ascii="Simplified Arabic" w:eastAsia="Calibri" w:hAnsi="Simplified Arabic" w:cs="Simplified Arabic"/>
          <w:color w:val="000000" w:themeColor="text1"/>
          <w:rtl/>
        </w:rPr>
      </w:pPr>
      <w:r w:rsidRPr="009F1327">
        <w:rPr>
          <w:rFonts w:ascii="Simplified Arabic" w:eastAsia="Calibri" w:hAnsi="Simplified Arabic" w:cs="Simplified Arabic"/>
          <w:color w:val="000000" w:themeColor="text1"/>
          <w:rtl/>
        </w:rPr>
        <w:t xml:space="preserve">تشمل الدراسة الحالية تحليل السحنات الدقيقة وجوانب البيئة الترسيبية لـ (10) عينات صخرية من تكوين الفرات في مكشف الدراسة الذي يقع في مدينة البغدادي ، ويبلغ سمك هذا التكوين 19 مترا ، ويتكون من الحجر الجيري الرمادي ، الصلب ، المسامي ، المجوي ، الحبيبي ، والدولوميت. طبقة المدملكات القاعدية سمكها حوالي 6 أمتار في مكشف الدراسة ، والتي تتكون من مدملكات جيرية بأحجام مختلفة ومارل ، تشير إلى عدم توافق طبقي ، وهو الحد الفاصل بين تكوينات الميوسين والأوليكوسين. عمر هذا التكوين هو الميوسين الاسفل. التكوين غني بالمنخربات القاعية وأنواع أخرى من الحفريات مثل الشعاب المرجانية وشوكيات الجلد والبليسيبودا. في هذه الدراسة ، تم تحديد ثلاثة أنواع رئيسية من السحنات الدقيقة في هذا التكوين ، وهي: </w:t>
      </w:r>
      <w:r w:rsidRPr="009F1327">
        <w:rPr>
          <w:rFonts w:ascii="Simplified Arabic" w:eastAsia="Calibri" w:hAnsi="Simplified Arabic" w:cs="Simplified Arabic"/>
          <w:color w:val="000000" w:themeColor="text1"/>
          <w:rtl/>
        </w:rPr>
        <w:lastRenderedPageBreak/>
        <w:t>سحنة الحجر الجيري الحبيبي ، سحنة الحجر الجيري الطيني ، سحنة الدولوستون. من خلال دراسة أنواع الكائنات الدقيقة ووفرة المنخربات القاعية والأنواع الأخرى ، تم استنتاج البيئة الترسيبية لتكوين الفرات ، والتي تمثل بيئة بحرية مقيدة.</w:t>
      </w:r>
    </w:p>
    <w:p w14:paraId="7A05DF73" w14:textId="39C11DFA" w:rsidR="00D67522" w:rsidRPr="004129C2" w:rsidRDefault="007D3F89" w:rsidP="009F1327">
      <w:pPr>
        <w:bidi/>
        <w:spacing w:after="0" w:line="276" w:lineRule="auto"/>
        <w:jc w:val="both"/>
        <w:rPr>
          <w:rFonts w:ascii="Simplified Arabic" w:eastAsia="Calibri" w:hAnsi="Simplified Arabic" w:cs="Simplified Arabic"/>
          <w:color w:val="000000" w:themeColor="text1"/>
          <w:rtl/>
          <w:lang w:bidi="ar-IQ"/>
        </w:rPr>
      </w:pPr>
      <w:r w:rsidRPr="009F1327">
        <w:rPr>
          <w:rFonts w:ascii="Simplified Arabic" w:eastAsia="Calibri" w:hAnsi="Simplified Arabic" w:cs="Simplified Arabic"/>
          <w:b/>
          <w:bCs/>
          <w:color w:val="000000" w:themeColor="text1"/>
          <w:rtl/>
        </w:rPr>
        <w:t>الكلمات المفتاحية</w:t>
      </w:r>
      <w:r w:rsidRPr="009F1327">
        <w:rPr>
          <w:rFonts w:ascii="Simplified Arabic" w:eastAsia="Calibri" w:hAnsi="Simplified Arabic" w:cs="Simplified Arabic"/>
          <w:color w:val="000000" w:themeColor="text1"/>
          <w:rtl/>
        </w:rPr>
        <w:t>:</w:t>
      </w:r>
      <w:r w:rsidRPr="009F1327">
        <w:rPr>
          <w:rFonts w:ascii="Simplified Arabic" w:hAnsi="Simplified Arabic" w:cs="Simplified Arabic"/>
          <w:color w:val="000000" w:themeColor="text1"/>
          <w:rtl/>
          <w:lang w:bidi="ar-IQ"/>
        </w:rPr>
        <w:t xml:space="preserve"> </w:t>
      </w:r>
      <w:r w:rsidR="002E2208" w:rsidRPr="004129C2">
        <w:rPr>
          <w:rFonts w:ascii="Simplified Arabic" w:eastAsia="Calibri" w:hAnsi="Simplified Arabic" w:cs="Simplified Arabic"/>
          <w:color w:val="000000" w:themeColor="text1"/>
          <w:rtl/>
        </w:rPr>
        <w:t>الفرات</w:t>
      </w:r>
      <w:r w:rsidR="009B549D" w:rsidRPr="004129C2">
        <w:rPr>
          <w:rFonts w:ascii="Simplified Arabic" w:eastAsia="Calibri" w:hAnsi="Simplified Arabic" w:cs="Simplified Arabic"/>
          <w:color w:val="000000" w:themeColor="text1"/>
          <w:rtl/>
        </w:rPr>
        <w:t>,</w:t>
      </w:r>
      <w:r w:rsidR="00C55D3C" w:rsidRPr="004129C2">
        <w:rPr>
          <w:rFonts w:ascii="Simplified Arabic" w:hAnsi="Simplified Arabic" w:cs="Simplified Arabic"/>
          <w:i/>
          <w:iCs/>
        </w:rPr>
        <w:t xml:space="preserve"> </w:t>
      </w:r>
      <w:r w:rsidR="002E2208" w:rsidRPr="004129C2">
        <w:rPr>
          <w:rFonts w:ascii="Simplified Arabic" w:hAnsi="Simplified Arabic" w:cs="Simplified Arabic"/>
          <w:i/>
          <w:iCs/>
          <w:rtl/>
        </w:rPr>
        <w:t>مكشف</w:t>
      </w:r>
      <w:r w:rsidR="009B549D" w:rsidRPr="004129C2">
        <w:rPr>
          <w:rFonts w:ascii="Simplified Arabic" w:eastAsia="Calibri" w:hAnsi="Simplified Arabic" w:cs="Simplified Arabic"/>
          <w:color w:val="000000" w:themeColor="text1"/>
          <w:rtl/>
        </w:rPr>
        <w:t>,</w:t>
      </w:r>
      <w:r w:rsidR="00C55D3C" w:rsidRPr="004129C2">
        <w:rPr>
          <w:rFonts w:ascii="Simplified Arabic" w:hAnsi="Simplified Arabic" w:cs="Simplified Arabic"/>
        </w:rPr>
        <w:t xml:space="preserve"> </w:t>
      </w:r>
      <w:r w:rsidR="002E2208" w:rsidRPr="004129C2">
        <w:rPr>
          <w:rFonts w:ascii="Simplified Arabic" w:hAnsi="Simplified Arabic" w:cs="Simplified Arabic"/>
          <w:rtl/>
        </w:rPr>
        <w:t>السحنات الدقيقة ، الحبيبي</w:t>
      </w:r>
      <w:r w:rsidR="00B961CF" w:rsidRPr="004129C2">
        <w:rPr>
          <w:rFonts w:ascii="Simplified Arabic" w:eastAsia="Calibri" w:hAnsi="Simplified Arabic" w:cs="Simplified Arabic"/>
          <w:color w:val="000000" w:themeColor="text1"/>
          <w:rtl/>
          <w:lang w:bidi="ar-IQ"/>
        </w:rPr>
        <w:t>.</w:t>
      </w:r>
    </w:p>
    <w:p w14:paraId="5E8505BE" w14:textId="2A33A9EE" w:rsidR="007D3F89" w:rsidRPr="000D0FDD" w:rsidRDefault="007D3F89" w:rsidP="007D3F89">
      <w:pPr>
        <w:bidi/>
        <w:spacing w:after="200" w:line="276" w:lineRule="auto"/>
        <w:jc w:val="both"/>
        <w:rPr>
          <w:rFonts w:ascii="Simplified Arabic" w:hAnsi="Simplified Arabic" w:cs="Simplified Arabic"/>
          <w:b/>
          <w:bCs/>
          <w:color w:val="000000" w:themeColor="text1"/>
          <w:sz w:val="20"/>
          <w:szCs w:val="20"/>
          <w:rtl/>
          <w:lang w:bidi="ar-IQ"/>
        </w:rPr>
      </w:pPr>
    </w:p>
    <w:sectPr w:rsidR="007D3F89" w:rsidRPr="000D0FDD" w:rsidSect="003B7577">
      <w:type w:val="continuous"/>
      <w:pgSz w:w="12240" w:h="15840"/>
      <w:pgMar w:top="677" w:right="706" w:bottom="648" w:left="763" w:header="70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6700B" w14:textId="77777777" w:rsidR="003048A3" w:rsidRDefault="003048A3" w:rsidP="003352AB">
      <w:pPr>
        <w:spacing w:after="0" w:line="240" w:lineRule="auto"/>
      </w:pPr>
      <w:r>
        <w:separator/>
      </w:r>
    </w:p>
  </w:endnote>
  <w:endnote w:type="continuationSeparator" w:id="0">
    <w:p w14:paraId="47FB89AB" w14:textId="77777777" w:rsidR="003048A3" w:rsidRDefault="003048A3" w:rsidP="00335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351364"/>
      <w:docPartObj>
        <w:docPartGallery w:val="Page Numbers (Bottom of Page)"/>
        <w:docPartUnique/>
      </w:docPartObj>
    </w:sdtPr>
    <w:sdtContent>
      <w:p w14:paraId="00749553" w14:textId="584D9258" w:rsidR="0043252D" w:rsidRDefault="0043252D">
        <w:pPr>
          <w:pStyle w:val="a4"/>
          <w:jc w:val="center"/>
        </w:pPr>
        <w:r>
          <w:fldChar w:fldCharType="begin"/>
        </w:r>
        <w:r>
          <w:instrText>PAGE   \* MERGEFORMAT</w:instrText>
        </w:r>
        <w:r>
          <w:fldChar w:fldCharType="separate"/>
        </w:r>
        <w:r w:rsidRPr="0043252D">
          <w:rPr>
            <w:noProof/>
            <w:lang w:val="ar-SA"/>
          </w:rPr>
          <w:t>229</w:t>
        </w:r>
        <w:r>
          <w:fldChar w:fldCharType="end"/>
        </w:r>
      </w:p>
    </w:sdtContent>
  </w:sdt>
  <w:p w14:paraId="5CD6A1AE" w14:textId="0F415952" w:rsidR="00F93F7A" w:rsidRPr="009F1327" w:rsidRDefault="00F93F7A" w:rsidP="009F1327">
    <w:pPr>
      <w:pStyle w:val="a4"/>
      <w:jc w:val="center"/>
      <w:rPr>
        <w:rFonts w:asciiTheme="majorBidi" w:hAnsiTheme="majorBidi" w:cstheme="majorBidi"/>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A2A8C" w14:textId="77777777" w:rsidR="003048A3" w:rsidRDefault="003048A3" w:rsidP="003352AB">
      <w:pPr>
        <w:spacing w:after="0" w:line="240" w:lineRule="auto"/>
      </w:pPr>
      <w:r>
        <w:separator/>
      </w:r>
    </w:p>
  </w:footnote>
  <w:footnote w:type="continuationSeparator" w:id="0">
    <w:p w14:paraId="1441DBB8" w14:textId="77777777" w:rsidR="003048A3" w:rsidRDefault="003048A3" w:rsidP="00335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6F7FD" w14:textId="48641468" w:rsidR="009F1327" w:rsidRDefault="009F1327" w:rsidP="004129C2">
    <w:pPr>
      <w:pStyle w:val="a3"/>
      <w:jc w:val="both"/>
      <w:rPr>
        <w:rFonts w:asciiTheme="majorBidi" w:hAnsiTheme="majorBidi" w:cstheme="majorBidi"/>
        <w:color w:val="00B050"/>
        <w:sz w:val="20"/>
        <w:szCs w:val="20"/>
      </w:rPr>
    </w:pPr>
    <w:r w:rsidRPr="00475169">
      <w:rPr>
        <w:rFonts w:asciiTheme="majorBidi" w:hAnsiTheme="majorBidi" w:cstheme="majorBidi"/>
        <w:color w:val="00B050"/>
        <w:sz w:val="20"/>
        <w:szCs w:val="20"/>
      </w:rPr>
      <w:t xml:space="preserve">P- ISSN  1991-8941   E-ISSN 2706-6703   </w:t>
    </w:r>
    <w:r w:rsidRPr="00475169">
      <w:rPr>
        <w:rFonts w:asciiTheme="majorBidi" w:hAnsiTheme="majorBidi" w:cstheme="majorBidi"/>
        <w:b/>
        <w:bCs/>
        <w:color w:val="00B050"/>
        <w:sz w:val="20"/>
        <w:szCs w:val="20"/>
      </w:rPr>
      <w:t xml:space="preserve">      </w:t>
    </w:r>
    <w:r w:rsidRPr="00475169">
      <w:rPr>
        <w:rFonts w:asciiTheme="majorBidi" w:hAnsiTheme="majorBidi" w:cstheme="majorBidi"/>
        <w:color w:val="00B050"/>
        <w:sz w:val="20"/>
        <w:szCs w:val="20"/>
      </w:rPr>
      <w:t xml:space="preserve"> </w:t>
    </w:r>
    <w:r w:rsidRPr="00C755CB">
      <w:rPr>
        <w:rFonts w:asciiTheme="majorBidi" w:hAnsiTheme="majorBidi" w:cstheme="majorBidi"/>
        <w:b/>
        <w:bCs/>
        <w:i/>
        <w:iCs/>
        <w:sz w:val="20"/>
        <w:szCs w:val="20"/>
      </w:rPr>
      <w:t>Journal of University of Anbar for Pure Science (</w:t>
    </w:r>
    <w:r w:rsidRPr="00932BB6">
      <w:rPr>
        <w:rFonts w:asciiTheme="majorBidi" w:hAnsiTheme="majorBidi" w:cstheme="majorBidi"/>
        <w:b/>
        <w:bCs/>
        <w:i/>
        <w:iCs/>
        <w:color w:val="00B050"/>
        <w:sz w:val="20"/>
        <w:szCs w:val="20"/>
      </w:rPr>
      <w:t>JUAPS</w:t>
    </w:r>
    <w:r w:rsidRPr="00C755CB">
      <w:rPr>
        <w:rFonts w:asciiTheme="majorBidi" w:hAnsiTheme="majorBidi" w:cstheme="majorBidi"/>
        <w:b/>
        <w:bCs/>
        <w:i/>
        <w:iCs/>
        <w:sz w:val="20"/>
        <w:szCs w:val="20"/>
      </w:rPr>
      <w:t>)</w:t>
    </w:r>
    <w:r w:rsidRPr="00C755CB">
      <w:rPr>
        <w:rFonts w:asciiTheme="majorBidi" w:hAnsiTheme="majorBidi" w:cstheme="majorBidi"/>
        <w:b/>
        <w:bCs/>
        <w:sz w:val="20"/>
        <w:szCs w:val="20"/>
      </w:rPr>
      <w:t xml:space="preserve">         </w:t>
    </w:r>
    <w:r w:rsidRPr="00C755CB">
      <w:rPr>
        <w:rFonts w:asciiTheme="majorBidi" w:hAnsiTheme="majorBidi" w:cstheme="majorBidi"/>
        <w:sz w:val="20"/>
        <w:szCs w:val="20"/>
      </w:rPr>
      <w:t xml:space="preserve"> </w:t>
    </w:r>
    <w:r w:rsidRPr="00C755CB">
      <w:rPr>
        <w:rFonts w:asciiTheme="majorBidi" w:hAnsiTheme="majorBidi" w:cstheme="majorBidi"/>
        <w:color w:val="FF0000"/>
        <w:sz w:val="20"/>
        <w:szCs w:val="20"/>
      </w:rPr>
      <w:t xml:space="preserve">Open Access                                                     </w:t>
    </w:r>
    <w:r w:rsidRPr="00475169">
      <w:rPr>
        <w:rFonts w:asciiTheme="majorBidi" w:hAnsiTheme="majorBidi" w:cstheme="majorBidi"/>
        <w:color w:val="00B050"/>
        <w:sz w:val="20"/>
        <w:szCs w:val="20"/>
      </w:rPr>
      <w:t>202</w:t>
    </w:r>
    <w:r>
      <w:rPr>
        <w:rFonts w:asciiTheme="majorBidi" w:hAnsiTheme="majorBidi" w:cstheme="majorBidi"/>
        <w:color w:val="00B050"/>
        <w:sz w:val="20"/>
        <w:szCs w:val="20"/>
      </w:rPr>
      <w:t>3</w:t>
    </w:r>
    <w:r w:rsidRPr="00475169">
      <w:rPr>
        <w:rFonts w:asciiTheme="majorBidi" w:hAnsiTheme="majorBidi" w:cstheme="majorBidi"/>
        <w:color w:val="00B050"/>
        <w:sz w:val="20"/>
        <w:szCs w:val="20"/>
      </w:rPr>
      <w:t>,</w:t>
    </w:r>
    <w:r>
      <w:rPr>
        <w:rFonts w:asciiTheme="majorBidi" w:hAnsiTheme="majorBidi" w:cstheme="majorBidi"/>
        <w:color w:val="00B050"/>
        <w:sz w:val="20"/>
        <w:szCs w:val="20"/>
      </w:rPr>
      <w:t>(</w:t>
    </w:r>
    <w:r w:rsidRPr="00475169">
      <w:rPr>
        <w:rFonts w:asciiTheme="majorBidi" w:hAnsiTheme="majorBidi" w:cstheme="majorBidi"/>
        <w:color w:val="00B050"/>
        <w:sz w:val="20"/>
        <w:szCs w:val="20"/>
      </w:rPr>
      <w:t>1</w:t>
    </w:r>
    <w:r>
      <w:rPr>
        <w:rFonts w:asciiTheme="majorBidi" w:hAnsiTheme="majorBidi" w:cstheme="majorBidi"/>
        <w:color w:val="00B050"/>
        <w:sz w:val="20"/>
        <w:szCs w:val="20"/>
      </w:rPr>
      <w:t>7),</w:t>
    </w:r>
    <w:r w:rsidRPr="00475169">
      <w:rPr>
        <w:rFonts w:asciiTheme="majorBidi" w:hAnsiTheme="majorBidi" w:cstheme="majorBidi"/>
        <w:color w:val="00B050"/>
        <w:sz w:val="20"/>
        <w:szCs w:val="20"/>
      </w:rPr>
      <w:t xml:space="preserve"> ( </w:t>
    </w:r>
    <w:r>
      <w:rPr>
        <w:rFonts w:asciiTheme="majorBidi" w:hAnsiTheme="majorBidi" w:cstheme="majorBidi"/>
        <w:color w:val="00B050"/>
        <w:sz w:val="20"/>
        <w:szCs w:val="20"/>
      </w:rPr>
      <w:t xml:space="preserve">1 </w:t>
    </w:r>
    <w:r w:rsidRPr="00475169">
      <w:rPr>
        <w:rFonts w:asciiTheme="majorBidi" w:hAnsiTheme="majorBidi" w:cstheme="majorBidi"/>
        <w:color w:val="00B050"/>
        <w:sz w:val="20"/>
        <w:szCs w:val="20"/>
      </w:rPr>
      <w:t>):</w:t>
    </w:r>
    <w:r w:rsidR="0043252D">
      <w:rPr>
        <w:rFonts w:asciiTheme="majorBidi" w:hAnsiTheme="majorBidi" w:cstheme="majorBidi"/>
        <w:color w:val="FF0000"/>
        <w:sz w:val="20"/>
        <w:szCs w:val="20"/>
      </w:rPr>
      <w:t>229</w:t>
    </w:r>
    <w:r w:rsidRPr="003212F0">
      <w:rPr>
        <w:rFonts w:asciiTheme="majorBidi" w:hAnsiTheme="majorBidi" w:cstheme="majorBidi"/>
        <w:color w:val="FF0000"/>
        <w:sz w:val="20"/>
        <w:szCs w:val="20"/>
      </w:rPr>
      <w:t xml:space="preserve">– </w:t>
    </w:r>
    <w:r w:rsidR="0043252D">
      <w:rPr>
        <w:rFonts w:asciiTheme="majorBidi" w:hAnsiTheme="majorBidi" w:cstheme="majorBidi"/>
        <w:color w:val="FF0000"/>
        <w:sz w:val="20"/>
        <w:szCs w:val="20"/>
      </w:rPr>
      <w:t>234</w:t>
    </w:r>
    <w:r w:rsidRPr="003212F0">
      <w:rPr>
        <w:rFonts w:asciiTheme="majorBidi" w:hAnsiTheme="majorBidi" w:cstheme="majorBidi"/>
        <w:color w:val="FF0000"/>
        <w:sz w:val="20"/>
        <w:szCs w:val="20"/>
      </w:rPr>
      <w:t xml:space="preserve">                                             </w:t>
    </w:r>
  </w:p>
  <w:p w14:paraId="47941BED" w14:textId="16C6E3D2" w:rsidR="00F93F7A" w:rsidRPr="00475169" w:rsidRDefault="00F93F7A" w:rsidP="00475169">
    <w:pPr>
      <w:pStyle w:val="a3"/>
      <w:jc w:val="both"/>
      <w:rPr>
        <w:rFonts w:asciiTheme="majorBidi" w:hAnsiTheme="majorBidi" w:cstheme="majorBidi"/>
        <w:color w:val="00B05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C3010"/>
    <w:multiLevelType w:val="hybridMultilevel"/>
    <w:tmpl w:val="229E58F2"/>
    <w:lvl w:ilvl="0" w:tplc="C79A095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07151"/>
    <w:multiLevelType w:val="multilevel"/>
    <w:tmpl w:val="04F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30CA8"/>
    <w:multiLevelType w:val="hybridMultilevel"/>
    <w:tmpl w:val="4998A458"/>
    <w:lvl w:ilvl="0" w:tplc="37AA0284">
      <w:start w:val="1"/>
      <w:numFmt w:val="decimal"/>
      <w:lvlText w:val="%1."/>
      <w:lvlJc w:val="left"/>
      <w:pPr>
        <w:ind w:left="4050" w:hanging="360"/>
      </w:pPr>
      <w:rPr>
        <w:rFonts w:hint="default"/>
        <w:b/>
        <w:bCs/>
      </w:rPr>
    </w:lvl>
    <w:lvl w:ilvl="1" w:tplc="04090019" w:tentative="1">
      <w:start w:val="1"/>
      <w:numFmt w:val="lowerLetter"/>
      <w:lvlText w:val="%2."/>
      <w:lvlJc w:val="left"/>
      <w:pPr>
        <w:ind w:left="4650" w:hanging="360"/>
      </w:pPr>
    </w:lvl>
    <w:lvl w:ilvl="2" w:tplc="0409001B" w:tentative="1">
      <w:start w:val="1"/>
      <w:numFmt w:val="lowerRoman"/>
      <w:lvlText w:val="%3."/>
      <w:lvlJc w:val="right"/>
      <w:pPr>
        <w:ind w:left="5370" w:hanging="180"/>
      </w:pPr>
    </w:lvl>
    <w:lvl w:ilvl="3" w:tplc="0409000F" w:tentative="1">
      <w:start w:val="1"/>
      <w:numFmt w:val="decimal"/>
      <w:lvlText w:val="%4."/>
      <w:lvlJc w:val="left"/>
      <w:pPr>
        <w:ind w:left="6090" w:hanging="360"/>
      </w:pPr>
    </w:lvl>
    <w:lvl w:ilvl="4" w:tplc="04090019" w:tentative="1">
      <w:start w:val="1"/>
      <w:numFmt w:val="lowerLetter"/>
      <w:lvlText w:val="%5."/>
      <w:lvlJc w:val="left"/>
      <w:pPr>
        <w:ind w:left="6810" w:hanging="360"/>
      </w:pPr>
    </w:lvl>
    <w:lvl w:ilvl="5" w:tplc="0409001B" w:tentative="1">
      <w:start w:val="1"/>
      <w:numFmt w:val="lowerRoman"/>
      <w:lvlText w:val="%6."/>
      <w:lvlJc w:val="right"/>
      <w:pPr>
        <w:ind w:left="7530" w:hanging="180"/>
      </w:pPr>
    </w:lvl>
    <w:lvl w:ilvl="6" w:tplc="0409000F" w:tentative="1">
      <w:start w:val="1"/>
      <w:numFmt w:val="decimal"/>
      <w:lvlText w:val="%7."/>
      <w:lvlJc w:val="left"/>
      <w:pPr>
        <w:ind w:left="8250" w:hanging="360"/>
      </w:pPr>
    </w:lvl>
    <w:lvl w:ilvl="7" w:tplc="04090019" w:tentative="1">
      <w:start w:val="1"/>
      <w:numFmt w:val="lowerLetter"/>
      <w:lvlText w:val="%8."/>
      <w:lvlJc w:val="left"/>
      <w:pPr>
        <w:ind w:left="8970" w:hanging="360"/>
      </w:pPr>
    </w:lvl>
    <w:lvl w:ilvl="8" w:tplc="0409001B" w:tentative="1">
      <w:start w:val="1"/>
      <w:numFmt w:val="lowerRoman"/>
      <w:lvlText w:val="%9."/>
      <w:lvlJc w:val="right"/>
      <w:pPr>
        <w:ind w:left="9690" w:hanging="180"/>
      </w:pPr>
    </w:lvl>
  </w:abstractNum>
  <w:abstractNum w:abstractNumId="3" w15:restartNumberingAfterBreak="0">
    <w:nsid w:val="3E6B5098"/>
    <w:multiLevelType w:val="hybridMultilevel"/>
    <w:tmpl w:val="C32E5F04"/>
    <w:lvl w:ilvl="0" w:tplc="25ACB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A5977"/>
    <w:multiLevelType w:val="hybridMultilevel"/>
    <w:tmpl w:val="9C0A9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F23723"/>
    <w:multiLevelType w:val="multilevel"/>
    <w:tmpl w:val="06A6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C608EC"/>
    <w:multiLevelType w:val="hybridMultilevel"/>
    <w:tmpl w:val="03B8FEF0"/>
    <w:lvl w:ilvl="0" w:tplc="4C48F5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E7405E"/>
    <w:multiLevelType w:val="hybridMultilevel"/>
    <w:tmpl w:val="2718065E"/>
    <w:lvl w:ilvl="0" w:tplc="F920DB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3FE"/>
    <w:rsid w:val="00000F58"/>
    <w:rsid w:val="0000200D"/>
    <w:rsid w:val="00004A55"/>
    <w:rsid w:val="000118B2"/>
    <w:rsid w:val="000129D3"/>
    <w:rsid w:val="00013EF2"/>
    <w:rsid w:val="000160FE"/>
    <w:rsid w:val="00016E75"/>
    <w:rsid w:val="00016E8E"/>
    <w:rsid w:val="00020465"/>
    <w:rsid w:val="00020915"/>
    <w:rsid w:val="00025039"/>
    <w:rsid w:val="00027700"/>
    <w:rsid w:val="0003102D"/>
    <w:rsid w:val="00034692"/>
    <w:rsid w:val="00042CFC"/>
    <w:rsid w:val="00047E7E"/>
    <w:rsid w:val="00055A08"/>
    <w:rsid w:val="000604A7"/>
    <w:rsid w:val="000605FF"/>
    <w:rsid w:val="00066094"/>
    <w:rsid w:val="0007067B"/>
    <w:rsid w:val="000742E3"/>
    <w:rsid w:val="0007657E"/>
    <w:rsid w:val="0007789F"/>
    <w:rsid w:val="000811EC"/>
    <w:rsid w:val="00087B3A"/>
    <w:rsid w:val="00096435"/>
    <w:rsid w:val="000A109B"/>
    <w:rsid w:val="000A4675"/>
    <w:rsid w:val="000A4D92"/>
    <w:rsid w:val="000C0358"/>
    <w:rsid w:val="000C51F6"/>
    <w:rsid w:val="000C776C"/>
    <w:rsid w:val="000C7846"/>
    <w:rsid w:val="000D0FDD"/>
    <w:rsid w:val="000D187A"/>
    <w:rsid w:val="000E00EA"/>
    <w:rsid w:val="000E098B"/>
    <w:rsid w:val="000E0A2D"/>
    <w:rsid w:val="000E495A"/>
    <w:rsid w:val="000F005A"/>
    <w:rsid w:val="000F2219"/>
    <w:rsid w:val="000F246D"/>
    <w:rsid w:val="00100025"/>
    <w:rsid w:val="001019DD"/>
    <w:rsid w:val="00124AA0"/>
    <w:rsid w:val="001252F6"/>
    <w:rsid w:val="001255C4"/>
    <w:rsid w:val="00127371"/>
    <w:rsid w:val="00127A39"/>
    <w:rsid w:val="00127C20"/>
    <w:rsid w:val="00132BC7"/>
    <w:rsid w:val="00133039"/>
    <w:rsid w:val="0014035D"/>
    <w:rsid w:val="0014348A"/>
    <w:rsid w:val="00143C6F"/>
    <w:rsid w:val="00146918"/>
    <w:rsid w:val="00147EAE"/>
    <w:rsid w:val="00156B68"/>
    <w:rsid w:val="00175160"/>
    <w:rsid w:val="00185515"/>
    <w:rsid w:val="00186DE5"/>
    <w:rsid w:val="00186F96"/>
    <w:rsid w:val="0019174F"/>
    <w:rsid w:val="00192310"/>
    <w:rsid w:val="0019447F"/>
    <w:rsid w:val="00194AE8"/>
    <w:rsid w:val="001961B7"/>
    <w:rsid w:val="001A174C"/>
    <w:rsid w:val="001A358F"/>
    <w:rsid w:val="001B13E3"/>
    <w:rsid w:val="001B19D5"/>
    <w:rsid w:val="001B479C"/>
    <w:rsid w:val="001B50D2"/>
    <w:rsid w:val="001C0B00"/>
    <w:rsid w:val="001C3B5F"/>
    <w:rsid w:val="001C53E8"/>
    <w:rsid w:val="001D1C3F"/>
    <w:rsid w:val="001E1E2C"/>
    <w:rsid w:val="001E488A"/>
    <w:rsid w:val="001F369C"/>
    <w:rsid w:val="00205E77"/>
    <w:rsid w:val="00211F8C"/>
    <w:rsid w:val="00212418"/>
    <w:rsid w:val="00224EB3"/>
    <w:rsid w:val="0022667A"/>
    <w:rsid w:val="00230F93"/>
    <w:rsid w:val="00231F07"/>
    <w:rsid w:val="0023422C"/>
    <w:rsid w:val="00235C88"/>
    <w:rsid w:val="00250F5B"/>
    <w:rsid w:val="00251798"/>
    <w:rsid w:val="002616A5"/>
    <w:rsid w:val="002664E2"/>
    <w:rsid w:val="002666D6"/>
    <w:rsid w:val="002673EA"/>
    <w:rsid w:val="00267424"/>
    <w:rsid w:val="00267936"/>
    <w:rsid w:val="00273F09"/>
    <w:rsid w:val="00273F66"/>
    <w:rsid w:val="00274924"/>
    <w:rsid w:val="002819CC"/>
    <w:rsid w:val="00281D7B"/>
    <w:rsid w:val="00287F9B"/>
    <w:rsid w:val="00291D2C"/>
    <w:rsid w:val="00293209"/>
    <w:rsid w:val="00295ACF"/>
    <w:rsid w:val="0029735B"/>
    <w:rsid w:val="002A54F8"/>
    <w:rsid w:val="002C0802"/>
    <w:rsid w:val="002C481D"/>
    <w:rsid w:val="002C53BB"/>
    <w:rsid w:val="002C6082"/>
    <w:rsid w:val="002C60B5"/>
    <w:rsid w:val="002C7085"/>
    <w:rsid w:val="002D225A"/>
    <w:rsid w:val="002D78BD"/>
    <w:rsid w:val="002E2208"/>
    <w:rsid w:val="002E2FDC"/>
    <w:rsid w:val="002E3917"/>
    <w:rsid w:val="002F48E7"/>
    <w:rsid w:val="003048A3"/>
    <w:rsid w:val="0031008A"/>
    <w:rsid w:val="003152FF"/>
    <w:rsid w:val="00315A96"/>
    <w:rsid w:val="003352AB"/>
    <w:rsid w:val="0034088C"/>
    <w:rsid w:val="0034392F"/>
    <w:rsid w:val="00346107"/>
    <w:rsid w:val="003466B2"/>
    <w:rsid w:val="00347722"/>
    <w:rsid w:val="003514D2"/>
    <w:rsid w:val="00352910"/>
    <w:rsid w:val="0035529F"/>
    <w:rsid w:val="003554FA"/>
    <w:rsid w:val="00363596"/>
    <w:rsid w:val="003708C3"/>
    <w:rsid w:val="00382C68"/>
    <w:rsid w:val="00384A1E"/>
    <w:rsid w:val="00387AC1"/>
    <w:rsid w:val="003926E7"/>
    <w:rsid w:val="00395F42"/>
    <w:rsid w:val="003A0CAE"/>
    <w:rsid w:val="003A2545"/>
    <w:rsid w:val="003A4234"/>
    <w:rsid w:val="003B7577"/>
    <w:rsid w:val="003C0659"/>
    <w:rsid w:val="003C3864"/>
    <w:rsid w:val="003D00BA"/>
    <w:rsid w:val="003D44F3"/>
    <w:rsid w:val="003D5F5D"/>
    <w:rsid w:val="003D6D7A"/>
    <w:rsid w:val="003E4066"/>
    <w:rsid w:val="003E5FA1"/>
    <w:rsid w:val="003F06DE"/>
    <w:rsid w:val="003F13B7"/>
    <w:rsid w:val="003F59F7"/>
    <w:rsid w:val="003F66C5"/>
    <w:rsid w:val="0040385E"/>
    <w:rsid w:val="00411CA1"/>
    <w:rsid w:val="004129C2"/>
    <w:rsid w:val="00413204"/>
    <w:rsid w:val="004156B9"/>
    <w:rsid w:val="004161E1"/>
    <w:rsid w:val="00421222"/>
    <w:rsid w:val="004276E2"/>
    <w:rsid w:val="0043252D"/>
    <w:rsid w:val="00436DC5"/>
    <w:rsid w:val="0044002C"/>
    <w:rsid w:val="00441EA7"/>
    <w:rsid w:val="004549A7"/>
    <w:rsid w:val="00455ECC"/>
    <w:rsid w:val="0046245F"/>
    <w:rsid w:val="0046706C"/>
    <w:rsid w:val="0047146F"/>
    <w:rsid w:val="00475169"/>
    <w:rsid w:val="00475CEC"/>
    <w:rsid w:val="00477CDC"/>
    <w:rsid w:val="00485C3A"/>
    <w:rsid w:val="00493843"/>
    <w:rsid w:val="004A4A35"/>
    <w:rsid w:val="004A6A31"/>
    <w:rsid w:val="004A7B12"/>
    <w:rsid w:val="004A7E74"/>
    <w:rsid w:val="004B4928"/>
    <w:rsid w:val="004B6D18"/>
    <w:rsid w:val="004B7BCA"/>
    <w:rsid w:val="004C01FD"/>
    <w:rsid w:val="004C725C"/>
    <w:rsid w:val="004D60AC"/>
    <w:rsid w:val="004E1C83"/>
    <w:rsid w:val="004E22C1"/>
    <w:rsid w:val="004E3ABF"/>
    <w:rsid w:val="004F3914"/>
    <w:rsid w:val="004F55E8"/>
    <w:rsid w:val="00505335"/>
    <w:rsid w:val="00506356"/>
    <w:rsid w:val="0051125B"/>
    <w:rsid w:val="00511312"/>
    <w:rsid w:val="00512779"/>
    <w:rsid w:val="00514909"/>
    <w:rsid w:val="0051614D"/>
    <w:rsid w:val="0052163E"/>
    <w:rsid w:val="00527C26"/>
    <w:rsid w:val="00536106"/>
    <w:rsid w:val="00541297"/>
    <w:rsid w:val="00544A67"/>
    <w:rsid w:val="00547004"/>
    <w:rsid w:val="00547DEC"/>
    <w:rsid w:val="00550DBF"/>
    <w:rsid w:val="00551C0C"/>
    <w:rsid w:val="00554B54"/>
    <w:rsid w:val="005579BE"/>
    <w:rsid w:val="005627B2"/>
    <w:rsid w:val="005765E4"/>
    <w:rsid w:val="00576FC4"/>
    <w:rsid w:val="005A7BF0"/>
    <w:rsid w:val="005B118E"/>
    <w:rsid w:val="005B60EA"/>
    <w:rsid w:val="005C02AE"/>
    <w:rsid w:val="005C1DE4"/>
    <w:rsid w:val="005C53FD"/>
    <w:rsid w:val="005C5707"/>
    <w:rsid w:val="005D4D71"/>
    <w:rsid w:val="005E0BC0"/>
    <w:rsid w:val="005E3D0E"/>
    <w:rsid w:val="005E5C0B"/>
    <w:rsid w:val="005F05FA"/>
    <w:rsid w:val="005F1ECA"/>
    <w:rsid w:val="00600F46"/>
    <w:rsid w:val="00603DD3"/>
    <w:rsid w:val="00611235"/>
    <w:rsid w:val="00612256"/>
    <w:rsid w:val="00612CA4"/>
    <w:rsid w:val="006234D7"/>
    <w:rsid w:val="0062474E"/>
    <w:rsid w:val="00625B21"/>
    <w:rsid w:val="00631B5E"/>
    <w:rsid w:val="00632869"/>
    <w:rsid w:val="0063361C"/>
    <w:rsid w:val="00644726"/>
    <w:rsid w:val="00656226"/>
    <w:rsid w:val="00660324"/>
    <w:rsid w:val="00663118"/>
    <w:rsid w:val="00663735"/>
    <w:rsid w:val="0066719C"/>
    <w:rsid w:val="00683377"/>
    <w:rsid w:val="0068425B"/>
    <w:rsid w:val="00686940"/>
    <w:rsid w:val="00690DA9"/>
    <w:rsid w:val="006A36D0"/>
    <w:rsid w:val="006A3C52"/>
    <w:rsid w:val="006A71ED"/>
    <w:rsid w:val="006B50D7"/>
    <w:rsid w:val="006C2F74"/>
    <w:rsid w:val="006C38AE"/>
    <w:rsid w:val="006D7618"/>
    <w:rsid w:val="006D7658"/>
    <w:rsid w:val="006E0A55"/>
    <w:rsid w:val="006E0CDC"/>
    <w:rsid w:val="006F09F6"/>
    <w:rsid w:val="00701AA4"/>
    <w:rsid w:val="00704856"/>
    <w:rsid w:val="0071167F"/>
    <w:rsid w:val="0071613B"/>
    <w:rsid w:val="00717A9D"/>
    <w:rsid w:val="00720769"/>
    <w:rsid w:val="0072121C"/>
    <w:rsid w:val="007222C8"/>
    <w:rsid w:val="00725C74"/>
    <w:rsid w:val="00730A9F"/>
    <w:rsid w:val="00732E19"/>
    <w:rsid w:val="00735402"/>
    <w:rsid w:val="00742112"/>
    <w:rsid w:val="00742386"/>
    <w:rsid w:val="00742D1D"/>
    <w:rsid w:val="00743143"/>
    <w:rsid w:val="00743C81"/>
    <w:rsid w:val="007719C6"/>
    <w:rsid w:val="00771CBD"/>
    <w:rsid w:val="00771E0F"/>
    <w:rsid w:val="00772164"/>
    <w:rsid w:val="00794216"/>
    <w:rsid w:val="007A3D9C"/>
    <w:rsid w:val="007A5CC2"/>
    <w:rsid w:val="007B2414"/>
    <w:rsid w:val="007B2BAB"/>
    <w:rsid w:val="007C1B09"/>
    <w:rsid w:val="007C21E8"/>
    <w:rsid w:val="007C7799"/>
    <w:rsid w:val="007D24E7"/>
    <w:rsid w:val="007D2803"/>
    <w:rsid w:val="007D3F89"/>
    <w:rsid w:val="007D7015"/>
    <w:rsid w:val="007E013D"/>
    <w:rsid w:val="007E2C7F"/>
    <w:rsid w:val="007E3C83"/>
    <w:rsid w:val="007F366C"/>
    <w:rsid w:val="007F6FAC"/>
    <w:rsid w:val="00804B45"/>
    <w:rsid w:val="00812C45"/>
    <w:rsid w:val="00813DD0"/>
    <w:rsid w:val="00815022"/>
    <w:rsid w:val="00822182"/>
    <w:rsid w:val="00834B37"/>
    <w:rsid w:val="0084293C"/>
    <w:rsid w:val="008464A0"/>
    <w:rsid w:val="00865F6E"/>
    <w:rsid w:val="008729B2"/>
    <w:rsid w:val="008737F9"/>
    <w:rsid w:val="008765F8"/>
    <w:rsid w:val="008835AF"/>
    <w:rsid w:val="00887013"/>
    <w:rsid w:val="0088737E"/>
    <w:rsid w:val="008945A9"/>
    <w:rsid w:val="00895D62"/>
    <w:rsid w:val="00896ED6"/>
    <w:rsid w:val="008B0BEA"/>
    <w:rsid w:val="008B45B7"/>
    <w:rsid w:val="008B49B2"/>
    <w:rsid w:val="008D3454"/>
    <w:rsid w:val="008E0916"/>
    <w:rsid w:val="008E7DDE"/>
    <w:rsid w:val="008F44CF"/>
    <w:rsid w:val="008F48C3"/>
    <w:rsid w:val="00901B31"/>
    <w:rsid w:val="009027BE"/>
    <w:rsid w:val="00903DA1"/>
    <w:rsid w:val="00905252"/>
    <w:rsid w:val="00905772"/>
    <w:rsid w:val="00907297"/>
    <w:rsid w:val="009141AF"/>
    <w:rsid w:val="00914761"/>
    <w:rsid w:val="00917DEF"/>
    <w:rsid w:val="00926705"/>
    <w:rsid w:val="00927803"/>
    <w:rsid w:val="009408A7"/>
    <w:rsid w:val="0095544C"/>
    <w:rsid w:val="00960366"/>
    <w:rsid w:val="009634EE"/>
    <w:rsid w:val="0096404E"/>
    <w:rsid w:val="0097036F"/>
    <w:rsid w:val="00972DE8"/>
    <w:rsid w:val="00982E0F"/>
    <w:rsid w:val="0098718E"/>
    <w:rsid w:val="00990D21"/>
    <w:rsid w:val="009943CB"/>
    <w:rsid w:val="00997CB2"/>
    <w:rsid w:val="009A06A8"/>
    <w:rsid w:val="009A5EEF"/>
    <w:rsid w:val="009A60E3"/>
    <w:rsid w:val="009A671F"/>
    <w:rsid w:val="009A70B2"/>
    <w:rsid w:val="009B1219"/>
    <w:rsid w:val="009B1ED6"/>
    <w:rsid w:val="009B4738"/>
    <w:rsid w:val="009B549D"/>
    <w:rsid w:val="009C6A49"/>
    <w:rsid w:val="009D0DBE"/>
    <w:rsid w:val="009D7063"/>
    <w:rsid w:val="009E6DFE"/>
    <w:rsid w:val="009F1327"/>
    <w:rsid w:val="009F4D27"/>
    <w:rsid w:val="00A01551"/>
    <w:rsid w:val="00A01C86"/>
    <w:rsid w:val="00A06737"/>
    <w:rsid w:val="00A140B9"/>
    <w:rsid w:val="00A216A0"/>
    <w:rsid w:val="00A34830"/>
    <w:rsid w:val="00A3723E"/>
    <w:rsid w:val="00A40AC8"/>
    <w:rsid w:val="00A5075D"/>
    <w:rsid w:val="00A52785"/>
    <w:rsid w:val="00A570B0"/>
    <w:rsid w:val="00A6612F"/>
    <w:rsid w:val="00A8033C"/>
    <w:rsid w:val="00A807D2"/>
    <w:rsid w:val="00A81693"/>
    <w:rsid w:val="00A8770D"/>
    <w:rsid w:val="00A936B5"/>
    <w:rsid w:val="00A95194"/>
    <w:rsid w:val="00A95D6B"/>
    <w:rsid w:val="00A96DB6"/>
    <w:rsid w:val="00AA5004"/>
    <w:rsid w:val="00AA5F52"/>
    <w:rsid w:val="00AA7470"/>
    <w:rsid w:val="00AA7F58"/>
    <w:rsid w:val="00AC6AF2"/>
    <w:rsid w:val="00AD00DE"/>
    <w:rsid w:val="00AD131E"/>
    <w:rsid w:val="00AD2DD2"/>
    <w:rsid w:val="00AD35D5"/>
    <w:rsid w:val="00AD48D3"/>
    <w:rsid w:val="00AE05D7"/>
    <w:rsid w:val="00AE0AA9"/>
    <w:rsid w:val="00AE6DBE"/>
    <w:rsid w:val="00AF0770"/>
    <w:rsid w:val="00AF1821"/>
    <w:rsid w:val="00AF2DA7"/>
    <w:rsid w:val="00B12666"/>
    <w:rsid w:val="00B127C1"/>
    <w:rsid w:val="00B15F3E"/>
    <w:rsid w:val="00B269BD"/>
    <w:rsid w:val="00B37BBD"/>
    <w:rsid w:val="00B463C7"/>
    <w:rsid w:val="00B47DC2"/>
    <w:rsid w:val="00B50463"/>
    <w:rsid w:val="00B53769"/>
    <w:rsid w:val="00B5481E"/>
    <w:rsid w:val="00B62E1C"/>
    <w:rsid w:val="00B77E4E"/>
    <w:rsid w:val="00B806C8"/>
    <w:rsid w:val="00B86B86"/>
    <w:rsid w:val="00B90991"/>
    <w:rsid w:val="00B92EEE"/>
    <w:rsid w:val="00B9531E"/>
    <w:rsid w:val="00B961CF"/>
    <w:rsid w:val="00B96E58"/>
    <w:rsid w:val="00BB57FD"/>
    <w:rsid w:val="00BB7429"/>
    <w:rsid w:val="00BC0597"/>
    <w:rsid w:val="00BC1C11"/>
    <w:rsid w:val="00BC338F"/>
    <w:rsid w:val="00BC4FCB"/>
    <w:rsid w:val="00BD1B46"/>
    <w:rsid w:val="00BD5B52"/>
    <w:rsid w:val="00BF2D47"/>
    <w:rsid w:val="00BF6895"/>
    <w:rsid w:val="00C001EE"/>
    <w:rsid w:val="00C05BAB"/>
    <w:rsid w:val="00C1796D"/>
    <w:rsid w:val="00C20938"/>
    <w:rsid w:val="00C21028"/>
    <w:rsid w:val="00C226A7"/>
    <w:rsid w:val="00C22853"/>
    <w:rsid w:val="00C23247"/>
    <w:rsid w:val="00C24081"/>
    <w:rsid w:val="00C268CF"/>
    <w:rsid w:val="00C318E4"/>
    <w:rsid w:val="00C3418F"/>
    <w:rsid w:val="00C343F3"/>
    <w:rsid w:val="00C43BEE"/>
    <w:rsid w:val="00C51AA0"/>
    <w:rsid w:val="00C55D3C"/>
    <w:rsid w:val="00C55DD5"/>
    <w:rsid w:val="00C62C7D"/>
    <w:rsid w:val="00C63284"/>
    <w:rsid w:val="00C640A2"/>
    <w:rsid w:val="00C65222"/>
    <w:rsid w:val="00C66DFE"/>
    <w:rsid w:val="00C7118D"/>
    <w:rsid w:val="00C758A8"/>
    <w:rsid w:val="00C76110"/>
    <w:rsid w:val="00C81814"/>
    <w:rsid w:val="00C90117"/>
    <w:rsid w:val="00CA01C5"/>
    <w:rsid w:val="00CA60F2"/>
    <w:rsid w:val="00CA64EC"/>
    <w:rsid w:val="00CC2A07"/>
    <w:rsid w:val="00CC5C4A"/>
    <w:rsid w:val="00CD078B"/>
    <w:rsid w:val="00CD2855"/>
    <w:rsid w:val="00CD7C1B"/>
    <w:rsid w:val="00D00CC9"/>
    <w:rsid w:val="00D0132B"/>
    <w:rsid w:val="00D04CF0"/>
    <w:rsid w:val="00D1011A"/>
    <w:rsid w:val="00D1116D"/>
    <w:rsid w:val="00D21C4B"/>
    <w:rsid w:val="00D271C2"/>
    <w:rsid w:val="00D342AC"/>
    <w:rsid w:val="00D405E3"/>
    <w:rsid w:val="00D448F3"/>
    <w:rsid w:val="00D47D23"/>
    <w:rsid w:val="00D50511"/>
    <w:rsid w:val="00D507AC"/>
    <w:rsid w:val="00D56308"/>
    <w:rsid w:val="00D60AF0"/>
    <w:rsid w:val="00D63DD7"/>
    <w:rsid w:val="00D67522"/>
    <w:rsid w:val="00D7113E"/>
    <w:rsid w:val="00D75A4F"/>
    <w:rsid w:val="00D769B3"/>
    <w:rsid w:val="00D805A9"/>
    <w:rsid w:val="00D81352"/>
    <w:rsid w:val="00D85195"/>
    <w:rsid w:val="00D96217"/>
    <w:rsid w:val="00DA176C"/>
    <w:rsid w:val="00DA2400"/>
    <w:rsid w:val="00DA3CE5"/>
    <w:rsid w:val="00DB138C"/>
    <w:rsid w:val="00DB41B7"/>
    <w:rsid w:val="00DB4E2D"/>
    <w:rsid w:val="00DC2133"/>
    <w:rsid w:val="00DC7E5C"/>
    <w:rsid w:val="00DD168A"/>
    <w:rsid w:val="00DE1402"/>
    <w:rsid w:val="00DE4441"/>
    <w:rsid w:val="00DE5CE5"/>
    <w:rsid w:val="00DF00E4"/>
    <w:rsid w:val="00DF50EC"/>
    <w:rsid w:val="00E04AE5"/>
    <w:rsid w:val="00E07A33"/>
    <w:rsid w:val="00E10AF2"/>
    <w:rsid w:val="00E20FC4"/>
    <w:rsid w:val="00E23C61"/>
    <w:rsid w:val="00E371FF"/>
    <w:rsid w:val="00E430F6"/>
    <w:rsid w:val="00E448B5"/>
    <w:rsid w:val="00E450A4"/>
    <w:rsid w:val="00E47267"/>
    <w:rsid w:val="00E51B00"/>
    <w:rsid w:val="00E53965"/>
    <w:rsid w:val="00E5555B"/>
    <w:rsid w:val="00E57196"/>
    <w:rsid w:val="00E61F66"/>
    <w:rsid w:val="00E6336C"/>
    <w:rsid w:val="00E76434"/>
    <w:rsid w:val="00E812C0"/>
    <w:rsid w:val="00E866B6"/>
    <w:rsid w:val="00E935A5"/>
    <w:rsid w:val="00E93F3D"/>
    <w:rsid w:val="00EB68BD"/>
    <w:rsid w:val="00EC1AEA"/>
    <w:rsid w:val="00EC7D37"/>
    <w:rsid w:val="00ED2D35"/>
    <w:rsid w:val="00ED39E8"/>
    <w:rsid w:val="00EE4B25"/>
    <w:rsid w:val="00EF76B2"/>
    <w:rsid w:val="00EF7CB2"/>
    <w:rsid w:val="00F13B15"/>
    <w:rsid w:val="00F17CE8"/>
    <w:rsid w:val="00F2206C"/>
    <w:rsid w:val="00F268C5"/>
    <w:rsid w:val="00F41886"/>
    <w:rsid w:val="00F433B6"/>
    <w:rsid w:val="00F4385D"/>
    <w:rsid w:val="00F443FE"/>
    <w:rsid w:val="00F4684B"/>
    <w:rsid w:val="00F578EB"/>
    <w:rsid w:val="00F6081D"/>
    <w:rsid w:val="00F65FE8"/>
    <w:rsid w:val="00F71256"/>
    <w:rsid w:val="00F819FE"/>
    <w:rsid w:val="00F8383C"/>
    <w:rsid w:val="00F90058"/>
    <w:rsid w:val="00F915EC"/>
    <w:rsid w:val="00F924B7"/>
    <w:rsid w:val="00F93F7A"/>
    <w:rsid w:val="00F969E9"/>
    <w:rsid w:val="00FA3975"/>
    <w:rsid w:val="00FA4AD7"/>
    <w:rsid w:val="00FA6B8C"/>
    <w:rsid w:val="00FB03A3"/>
    <w:rsid w:val="00FB1013"/>
    <w:rsid w:val="00FB1972"/>
    <w:rsid w:val="00FB2366"/>
    <w:rsid w:val="00FB3D86"/>
    <w:rsid w:val="00FE1E14"/>
    <w:rsid w:val="00FF2FCD"/>
    <w:rsid w:val="00FF31A8"/>
    <w:rsid w:val="00FF333D"/>
    <w:rsid w:val="00FF6E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CE5BF"/>
  <w15:docId w15:val="{B20BFDF2-0320-4263-B9FC-7CEA0A15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7F36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352AB"/>
    <w:pPr>
      <w:tabs>
        <w:tab w:val="center" w:pos="4320"/>
        <w:tab w:val="right" w:pos="8640"/>
      </w:tabs>
      <w:spacing w:after="0" w:line="240" w:lineRule="auto"/>
    </w:pPr>
  </w:style>
  <w:style w:type="character" w:customStyle="1" w:styleId="Char">
    <w:name w:val="رأس الصفحة Char"/>
    <w:basedOn w:val="a0"/>
    <w:link w:val="a3"/>
    <w:uiPriority w:val="99"/>
    <w:rsid w:val="003352AB"/>
  </w:style>
  <w:style w:type="paragraph" w:styleId="a4">
    <w:name w:val="footer"/>
    <w:basedOn w:val="a"/>
    <w:link w:val="Char0"/>
    <w:uiPriority w:val="99"/>
    <w:unhideWhenUsed/>
    <w:rsid w:val="003352AB"/>
    <w:pPr>
      <w:tabs>
        <w:tab w:val="center" w:pos="4320"/>
        <w:tab w:val="right" w:pos="8640"/>
      </w:tabs>
      <w:spacing w:after="0" w:line="240" w:lineRule="auto"/>
    </w:pPr>
  </w:style>
  <w:style w:type="character" w:customStyle="1" w:styleId="Char0">
    <w:name w:val="تذييل الصفحة Char"/>
    <w:basedOn w:val="a0"/>
    <w:link w:val="a4"/>
    <w:uiPriority w:val="99"/>
    <w:rsid w:val="003352AB"/>
  </w:style>
  <w:style w:type="table" w:styleId="a5">
    <w:name w:val="Table Grid"/>
    <w:basedOn w:val="a1"/>
    <w:uiPriority w:val="39"/>
    <w:rsid w:val="006A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01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C66DFE"/>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66DFE"/>
    <w:rPr>
      <w:rFonts w:ascii="Tahoma" w:hAnsi="Tahoma" w:cs="Tahoma"/>
      <w:sz w:val="16"/>
      <w:szCs w:val="16"/>
    </w:rPr>
  </w:style>
  <w:style w:type="character" w:customStyle="1" w:styleId="1Char">
    <w:name w:val="العنوان 1 Char"/>
    <w:basedOn w:val="a0"/>
    <w:link w:val="1"/>
    <w:uiPriority w:val="9"/>
    <w:rsid w:val="007F366C"/>
    <w:rPr>
      <w:rFonts w:asciiTheme="majorHAnsi" w:eastAsiaTheme="majorEastAsia" w:hAnsiTheme="majorHAnsi" w:cstheme="majorBidi"/>
      <w:b/>
      <w:bCs/>
      <w:color w:val="2E74B5" w:themeColor="accent1" w:themeShade="BF"/>
      <w:sz w:val="28"/>
      <w:szCs w:val="28"/>
    </w:rPr>
  </w:style>
  <w:style w:type="character" w:styleId="Hyperlink">
    <w:name w:val="Hyperlink"/>
    <w:basedOn w:val="a0"/>
    <w:uiPriority w:val="99"/>
    <w:unhideWhenUsed/>
    <w:rsid w:val="006234D7"/>
    <w:rPr>
      <w:color w:val="0000FF"/>
      <w:u w:val="single"/>
    </w:rPr>
  </w:style>
  <w:style w:type="character" w:styleId="a7">
    <w:name w:val="Placeholder Text"/>
    <w:basedOn w:val="a0"/>
    <w:uiPriority w:val="99"/>
    <w:semiHidden/>
    <w:rsid w:val="000742E3"/>
    <w:rPr>
      <w:color w:val="808080"/>
    </w:rPr>
  </w:style>
  <w:style w:type="paragraph" w:styleId="a8">
    <w:name w:val="List Paragraph"/>
    <w:basedOn w:val="a"/>
    <w:uiPriority w:val="34"/>
    <w:qFormat/>
    <w:rsid w:val="00B90991"/>
    <w:pPr>
      <w:ind w:left="720"/>
      <w:contextualSpacing/>
    </w:pPr>
  </w:style>
  <w:style w:type="paragraph" w:styleId="a9">
    <w:name w:val="No Spacing"/>
    <w:uiPriority w:val="1"/>
    <w:qFormat/>
    <w:rsid w:val="009E6DFE"/>
    <w:pPr>
      <w:spacing w:after="0" w:line="240" w:lineRule="auto"/>
    </w:pPr>
  </w:style>
  <w:style w:type="character" w:styleId="aa">
    <w:name w:val="annotation reference"/>
    <w:basedOn w:val="a0"/>
    <w:uiPriority w:val="99"/>
    <w:semiHidden/>
    <w:unhideWhenUsed/>
    <w:rsid w:val="0019174F"/>
    <w:rPr>
      <w:sz w:val="16"/>
      <w:szCs w:val="16"/>
    </w:rPr>
  </w:style>
  <w:style w:type="paragraph" w:styleId="ab">
    <w:name w:val="annotation text"/>
    <w:basedOn w:val="a"/>
    <w:link w:val="Char2"/>
    <w:uiPriority w:val="99"/>
    <w:semiHidden/>
    <w:unhideWhenUsed/>
    <w:rsid w:val="0019174F"/>
    <w:pPr>
      <w:spacing w:line="240" w:lineRule="auto"/>
    </w:pPr>
    <w:rPr>
      <w:sz w:val="20"/>
      <w:szCs w:val="20"/>
    </w:rPr>
  </w:style>
  <w:style w:type="character" w:customStyle="1" w:styleId="Char2">
    <w:name w:val="نص تعليق Char"/>
    <w:basedOn w:val="a0"/>
    <w:link w:val="ab"/>
    <w:uiPriority w:val="99"/>
    <w:semiHidden/>
    <w:rsid w:val="0019174F"/>
    <w:rPr>
      <w:sz w:val="20"/>
      <w:szCs w:val="20"/>
    </w:rPr>
  </w:style>
  <w:style w:type="paragraph" w:styleId="ac">
    <w:name w:val="annotation subject"/>
    <w:basedOn w:val="ab"/>
    <w:next w:val="ab"/>
    <w:link w:val="Char3"/>
    <w:uiPriority w:val="99"/>
    <w:semiHidden/>
    <w:unhideWhenUsed/>
    <w:rsid w:val="0019174F"/>
    <w:rPr>
      <w:b/>
      <w:bCs/>
    </w:rPr>
  </w:style>
  <w:style w:type="character" w:customStyle="1" w:styleId="Char3">
    <w:name w:val="موضوع تعليق Char"/>
    <w:basedOn w:val="Char2"/>
    <w:link w:val="ac"/>
    <w:uiPriority w:val="99"/>
    <w:semiHidden/>
    <w:rsid w:val="0019174F"/>
    <w:rPr>
      <w:b/>
      <w:bCs/>
      <w:sz w:val="20"/>
      <w:szCs w:val="20"/>
    </w:rPr>
  </w:style>
  <w:style w:type="character" w:customStyle="1" w:styleId="orcid-id-https">
    <w:name w:val="orcid-id-https"/>
    <w:basedOn w:val="a0"/>
    <w:rsid w:val="00D47D23"/>
  </w:style>
  <w:style w:type="character" w:customStyle="1" w:styleId="fontstyle01">
    <w:name w:val="fontstyle01"/>
    <w:basedOn w:val="a0"/>
    <w:rsid w:val="00C268CF"/>
    <w:rPr>
      <w:rFonts w:ascii="Arial Black" w:hAnsi="Arial Black" w:hint="default"/>
      <w:b w:val="0"/>
      <w:bCs w:val="0"/>
      <w:i w:val="0"/>
      <w:iCs w:val="0"/>
      <w:color w:val="000000"/>
      <w:sz w:val="34"/>
      <w:szCs w:val="34"/>
    </w:rPr>
  </w:style>
  <w:style w:type="character" w:customStyle="1" w:styleId="articletitle">
    <w:name w:val="article_title"/>
    <w:basedOn w:val="a0"/>
    <w:rsid w:val="00346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648623">
      <w:bodyDiv w:val="1"/>
      <w:marLeft w:val="0"/>
      <w:marRight w:val="0"/>
      <w:marTop w:val="0"/>
      <w:marBottom w:val="0"/>
      <w:divBdr>
        <w:top w:val="none" w:sz="0" w:space="0" w:color="auto"/>
        <w:left w:val="none" w:sz="0" w:space="0" w:color="auto"/>
        <w:bottom w:val="none" w:sz="0" w:space="0" w:color="auto"/>
        <w:right w:val="none" w:sz="0" w:space="0" w:color="auto"/>
      </w:divBdr>
    </w:div>
    <w:div w:id="461580032">
      <w:bodyDiv w:val="1"/>
      <w:marLeft w:val="0"/>
      <w:marRight w:val="0"/>
      <w:marTop w:val="0"/>
      <w:marBottom w:val="0"/>
      <w:divBdr>
        <w:top w:val="none" w:sz="0" w:space="0" w:color="auto"/>
        <w:left w:val="none" w:sz="0" w:space="0" w:color="auto"/>
        <w:bottom w:val="none" w:sz="0" w:space="0" w:color="auto"/>
        <w:right w:val="none" w:sz="0" w:space="0" w:color="auto"/>
      </w:divBdr>
    </w:div>
    <w:div w:id="478813235">
      <w:bodyDiv w:val="1"/>
      <w:marLeft w:val="0"/>
      <w:marRight w:val="0"/>
      <w:marTop w:val="0"/>
      <w:marBottom w:val="0"/>
      <w:divBdr>
        <w:top w:val="none" w:sz="0" w:space="0" w:color="auto"/>
        <w:left w:val="none" w:sz="0" w:space="0" w:color="auto"/>
        <w:bottom w:val="none" w:sz="0" w:space="0" w:color="auto"/>
        <w:right w:val="none" w:sz="0" w:space="0" w:color="auto"/>
      </w:divBdr>
    </w:div>
    <w:div w:id="595140025">
      <w:bodyDiv w:val="1"/>
      <w:marLeft w:val="0"/>
      <w:marRight w:val="0"/>
      <w:marTop w:val="0"/>
      <w:marBottom w:val="0"/>
      <w:divBdr>
        <w:top w:val="none" w:sz="0" w:space="0" w:color="auto"/>
        <w:left w:val="none" w:sz="0" w:space="0" w:color="auto"/>
        <w:bottom w:val="none" w:sz="0" w:space="0" w:color="auto"/>
        <w:right w:val="none" w:sz="0" w:space="0" w:color="auto"/>
      </w:divBdr>
    </w:div>
    <w:div w:id="734594509">
      <w:bodyDiv w:val="1"/>
      <w:marLeft w:val="0"/>
      <w:marRight w:val="0"/>
      <w:marTop w:val="0"/>
      <w:marBottom w:val="0"/>
      <w:divBdr>
        <w:top w:val="none" w:sz="0" w:space="0" w:color="auto"/>
        <w:left w:val="none" w:sz="0" w:space="0" w:color="auto"/>
        <w:bottom w:val="none" w:sz="0" w:space="0" w:color="auto"/>
        <w:right w:val="none" w:sz="0" w:space="0" w:color="auto"/>
      </w:divBdr>
    </w:div>
    <w:div w:id="1123305984">
      <w:bodyDiv w:val="1"/>
      <w:marLeft w:val="0"/>
      <w:marRight w:val="0"/>
      <w:marTop w:val="0"/>
      <w:marBottom w:val="0"/>
      <w:divBdr>
        <w:top w:val="none" w:sz="0" w:space="0" w:color="auto"/>
        <w:left w:val="none" w:sz="0" w:space="0" w:color="auto"/>
        <w:bottom w:val="none" w:sz="0" w:space="0" w:color="auto"/>
        <w:right w:val="none" w:sz="0" w:space="0" w:color="auto"/>
      </w:divBdr>
    </w:div>
    <w:div w:id="1125540334">
      <w:bodyDiv w:val="1"/>
      <w:marLeft w:val="0"/>
      <w:marRight w:val="0"/>
      <w:marTop w:val="0"/>
      <w:marBottom w:val="0"/>
      <w:divBdr>
        <w:top w:val="none" w:sz="0" w:space="0" w:color="auto"/>
        <w:left w:val="none" w:sz="0" w:space="0" w:color="auto"/>
        <w:bottom w:val="none" w:sz="0" w:space="0" w:color="auto"/>
        <w:right w:val="none" w:sz="0" w:space="0" w:color="auto"/>
      </w:divBdr>
    </w:div>
    <w:div w:id="1598830473">
      <w:bodyDiv w:val="1"/>
      <w:marLeft w:val="0"/>
      <w:marRight w:val="0"/>
      <w:marTop w:val="0"/>
      <w:marBottom w:val="0"/>
      <w:divBdr>
        <w:top w:val="none" w:sz="0" w:space="0" w:color="auto"/>
        <w:left w:val="none" w:sz="0" w:space="0" w:color="auto"/>
        <w:bottom w:val="none" w:sz="0" w:space="0" w:color="auto"/>
        <w:right w:val="none" w:sz="0" w:space="0" w:color="auto"/>
      </w:divBdr>
    </w:div>
    <w:div w:id="1632126516">
      <w:bodyDiv w:val="1"/>
      <w:marLeft w:val="0"/>
      <w:marRight w:val="0"/>
      <w:marTop w:val="0"/>
      <w:marBottom w:val="0"/>
      <w:divBdr>
        <w:top w:val="none" w:sz="0" w:space="0" w:color="auto"/>
        <w:left w:val="none" w:sz="0" w:space="0" w:color="auto"/>
        <w:bottom w:val="none" w:sz="0" w:space="0" w:color="auto"/>
        <w:right w:val="none" w:sz="0" w:space="0" w:color="auto"/>
      </w:divBdr>
    </w:div>
    <w:div w:id="1634098104">
      <w:bodyDiv w:val="1"/>
      <w:marLeft w:val="0"/>
      <w:marRight w:val="0"/>
      <w:marTop w:val="0"/>
      <w:marBottom w:val="0"/>
      <w:divBdr>
        <w:top w:val="none" w:sz="0" w:space="0" w:color="auto"/>
        <w:left w:val="none" w:sz="0" w:space="0" w:color="auto"/>
        <w:bottom w:val="none" w:sz="0" w:space="0" w:color="auto"/>
        <w:right w:val="none" w:sz="0" w:space="0" w:color="auto"/>
      </w:divBdr>
    </w:div>
    <w:div w:id="1658218758">
      <w:bodyDiv w:val="1"/>
      <w:marLeft w:val="0"/>
      <w:marRight w:val="0"/>
      <w:marTop w:val="0"/>
      <w:marBottom w:val="0"/>
      <w:divBdr>
        <w:top w:val="none" w:sz="0" w:space="0" w:color="auto"/>
        <w:left w:val="none" w:sz="0" w:space="0" w:color="auto"/>
        <w:bottom w:val="none" w:sz="0" w:space="0" w:color="auto"/>
        <w:right w:val="none" w:sz="0" w:space="0" w:color="auto"/>
      </w:divBdr>
    </w:div>
    <w:div w:id="1665234263">
      <w:bodyDiv w:val="1"/>
      <w:marLeft w:val="0"/>
      <w:marRight w:val="0"/>
      <w:marTop w:val="0"/>
      <w:marBottom w:val="0"/>
      <w:divBdr>
        <w:top w:val="none" w:sz="0" w:space="0" w:color="auto"/>
        <w:left w:val="none" w:sz="0" w:space="0" w:color="auto"/>
        <w:bottom w:val="none" w:sz="0" w:space="0" w:color="auto"/>
        <w:right w:val="none" w:sz="0" w:space="0" w:color="auto"/>
      </w:divBdr>
      <w:divsChild>
        <w:div w:id="2015525535">
          <w:marLeft w:val="0"/>
          <w:marRight w:val="0"/>
          <w:marTop w:val="0"/>
          <w:marBottom w:val="75"/>
          <w:divBdr>
            <w:top w:val="none" w:sz="0" w:space="0" w:color="auto"/>
            <w:left w:val="none" w:sz="0" w:space="0" w:color="auto"/>
            <w:bottom w:val="none" w:sz="0" w:space="0" w:color="auto"/>
            <w:right w:val="none" w:sz="0" w:space="0" w:color="auto"/>
          </w:divBdr>
        </w:div>
      </w:divsChild>
    </w:div>
    <w:div w:id="1669360619">
      <w:bodyDiv w:val="1"/>
      <w:marLeft w:val="0"/>
      <w:marRight w:val="0"/>
      <w:marTop w:val="0"/>
      <w:marBottom w:val="0"/>
      <w:divBdr>
        <w:top w:val="none" w:sz="0" w:space="0" w:color="auto"/>
        <w:left w:val="none" w:sz="0" w:space="0" w:color="auto"/>
        <w:bottom w:val="none" w:sz="0" w:space="0" w:color="auto"/>
        <w:right w:val="none" w:sz="0" w:space="0" w:color="auto"/>
      </w:divBdr>
    </w:div>
    <w:div w:id="1911766678">
      <w:bodyDiv w:val="1"/>
      <w:marLeft w:val="0"/>
      <w:marRight w:val="0"/>
      <w:marTop w:val="0"/>
      <w:marBottom w:val="0"/>
      <w:divBdr>
        <w:top w:val="none" w:sz="0" w:space="0" w:color="auto"/>
        <w:left w:val="none" w:sz="0" w:space="0" w:color="auto"/>
        <w:bottom w:val="none" w:sz="0" w:space="0" w:color="auto"/>
        <w:right w:val="none" w:sz="0" w:space="0" w:color="auto"/>
      </w:divBdr>
    </w:div>
    <w:div w:id="198639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20es/by/4.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ufyanalrawi1@gmail.com" TargetMode="External"/><Relationship Id="rId23" Type="http://schemas.openxmlformats.org/officeDocument/2006/relationships/hyperlink" Target="mailto:sufyanalrawi1@gmail.com" TargetMode="External"/><Relationship Id="rId10" Type="http://schemas.openxmlformats.org/officeDocument/2006/relationships/image" Target="media/image2.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creativecommons.org/licens%20es/by/4.0/" TargetMode="External"/><Relationship Id="rId14" Type="http://schemas.openxmlformats.org/officeDocument/2006/relationships/hyperlink" Target="mailto:Sulaf.mohammed@univsul.edu.iq"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79F48-2AE0-4FC8-A26E-FC48EDA4D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2107</Words>
  <Characters>12015</Characters>
  <Application>Microsoft Office Word</Application>
  <DocSecurity>0</DocSecurity>
  <Lines>100</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 - ANAS</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sssss</dc:creator>
  <cp:lastModifiedBy>Maher</cp:lastModifiedBy>
  <cp:revision>26</cp:revision>
  <cp:lastPrinted>2020-06-05T14:45:00Z</cp:lastPrinted>
  <dcterms:created xsi:type="dcterms:W3CDTF">2023-05-21T20:29:00Z</dcterms:created>
  <dcterms:modified xsi:type="dcterms:W3CDTF">2023-06-08T10:19:00Z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10e6c601-21f8-342b-ac06-d1b798fbc620</vt:lpwstr>
  </property>
  <property fmtid="{D5CDD505-2E9C-101B-9397-08002B2CF9AE}" pid="24" name="Mendeley Citation Style_1">
    <vt:lpwstr>http://www.zotero.org/styles/ieee</vt:lpwstr>
  </property>
</Properties>
</file>